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24A9" w:rsidRDefault="00FA24A9"/>
    <w:p w:rsidR="00183545" w:rsidRDefault="00183545"/>
    <w:p w:rsidR="00183545" w:rsidRDefault="00183545"/>
    <w:p w:rsidR="00183545" w:rsidRDefault="00183545"/>
    <w:p w:rsidR="00183545" w:rsidRDefault="00183545" w:rsidP="00183545">
      <w:pPr>
        <w:jc w:val="center"/>
        <w:rPr>
          <w:rFonts w:ascii="Calibri" w:hAnsi="Calibri"/>
          <w:b/>
          <w:color w:val="0070C0"/>
          <w:sz w:val="56"/>
        </w:rPr>
      </w:pPr>
      <w:r w:rsidRPr="00183545">
        <w:rPr>
          <w:rFonts w:ascii="Calibri" w:hAnsi="Calibri"/>
          <w:b/>
          <w:color w:val="0070C0"/>
          <w:sz w:val="56"/>
        </w:rPr>
        <w:t>Sanctuary Community Meetings</w:t>
      </w:r>
    </w:p>
    <w:p w:rsidR="00183545" w:rsidRPr="00183545" w:rsidRDefault="00183545" w:rsidP="00183545">
      <w:pPr>
        <w:jc w:val="center"/>
        <w:rPr>
          <w:rFonts w:ascii="Calibri" w:hAnsi="Calibri"/>
          <w:b/>
          <w:color w:val="0070C0"/>
          <w:sz w:val="56"/>
        </w:rPr>
      </w:pPr>
    </w:p>
    <w:p w:rsidR="00183545" w:rsidRDefault="00183545" w:rsidP="00183545">
      <w:pPr>
        <w:jc w:val="center"/>
      </w:pPr>
      <w:r>
        <w:rPr>
          <w:noProof/>
          <w:lang w:eastAsia="en-AU"/>
        </w:rPr>
        <w:drawing>
          <wp:inline distT="0" distB="0" distL="0" distR="0" wp14:anchorId="7461387B" wp14:editId="50C0CEAE">
            <wp:extent cx="4333240" cy="2708275"/>
            <wp:effectExtent l="0" t="0" r="0" b="0"/>
            <wp:docPr id="12" name="Picture 2" descr="C:\Users\Sandy\Downloads\group_session_1600_cl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2" descr="C:\Users\Sandy\Downloads\group_session_1600_clr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240" cy="270827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lc="http://schemas.openxmlformats.org/drawingml/2006/lockedCanvas" xmlns:a14="http://schemas.microsoft.com/office/drawing/2010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83545" w:rsidRDefault="00183545" w:rsidP="00183545">
      <w:pPr>
        <w:jc w:val="center"/>
      </w:pPr>
    </w:p>
    <w:p w:rsidR="00183545" w:rsidRDefault="00183545" w:rsidP="00183545">
      <w:pPr>
        <w:jc w:val="center"/>
      </w:pPr>
    </w:p>
    <w:p w:rsidR="00183545" w:rsidRDefault="00183545" w:rsidP="00183545">
      <w:pPr>
        <w:jc w:val="center"/>
      </w:pPr>
    </w:p>
    <w:p w:rsidR="00600742" w:rsidRDefault="00183545" w:rsidP="00183545">
      <w:pPr>
        <w:jc w:val="center"/>
      </w:pPr>
      <w:r>
        <w:rPr>
          <w:noProof/>
          <w:lang w:eastAsia="en-AU"/>
        </w:rPr>
        <w:drawing>
          <wp:inline distT="0" distB="0" distL="0" distR="0" wp14:anchorId="60762202" wp14:editId="1DECC4A9">
            <wp:extent cx="4028831" cy="3203209"/>
            <wp:effectExtent l="76200" t="0" r="86360" b="7366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</wp:inline>
        </w:drawing>
      </w:r>
    </w:p>
    <w:p w:rsidR="00600742" w:rsidRDefault="00600742">
      <w:r>
        <w:br w:type="page"/>
      </w:r>
    </w:p>
    <w:p w:rsidR="00183545" w:rsidRDefault="00183545" w:rsidP="00183545">
      <w:pPr>
        <w:jc w:val="center"/>
      </w:pPr>
    </w:p>
    <w:p w:rsidR="00600742" w:rsidRDefault="00600742" w:rsidP="00183545">
      <w:pPr>
        <w:jc w:val="center"/>
      </w:pPr>
    </w:p>
    <w:p w:rsidR="00600742" w:rsidRDefault="00600742" w:rsidP="00183545">
      <w:pPr>
        <w:jc w:val="center"/>
      </w:pPr>
    </w:p>
    <w:p w:rsidR="00600742" w:rsidRDefault="00600742" w:rsidP="00183545">
      <w:pPr>
        <w:jc w:val="center"/>
      </w:pPr>
    </w:p>
    <w:p w:rsidR="00973A7C" w:rsidRDefault="00973A7C" w:rsidP="00600742">
      <w:pPr>
        <w:jc w:val="center"/>
        <w:rPr>
          <w:rFonts w:asciiTheme="majorHAnsi" w:hAnsiTheme="majorHAnsi"/>
          <w:b/>
          <w:color w:val="0070C0"/>
          <w:sz w:val="40"/>
        </w:rPr>
      </w:pPr>
    </w:p>
    <w:p w:rsidR="00600742" w:rsidRPr="00600742" w:rsidRDefault="00600742" w:rsidP="00600742">
      <w:pPr>
        <w:jc w:val="center"/>
        <w:rPr>
          <w:rFonts w:asciiTheme="majorHAnsi" w:hAnsiTheme="majorHAnsi"/>
          <w:b/>
          <w:color w:val="0070C0"/>
          <w:sz w:val="40"/>
        </w:rPr>
      </w:pPr>
      <w:r w:rsidRPr="00600742">
        <w:rPr>
          <w:rFonts w:asciiTheme="majorHAnsi" w:hAnsiTheme="majorHAnsi"/>
          <w:b/>
          <w:color w:val="0070C0"/>
          <w:sz w:val="40"/>
        </w:rPr>
        <w:t>Why have Community Meetings?</w:t>
      </w:r>
    </w:p>
    <w:p w:rsidR="00600742" w:rsidRPr="00600742" w:rsidRDefault="00600742" w:rsidP="00600742">
      <w:pPr>
        <w:rPr>
          <w:rFonts w:asciiTheme="majorHAnsi" w:hAnsiTheme="majorHAnsi"/>
        </w:rPr>
      </w:pPr>
    </w:p>
    <w:p w:rsidR="00600742" w:rsidRDefault="00600742" w:rsidP="00600742">
      <w:pPr>
        <w:rPr>
          <w:rFonts w:asciiTheme="majorHAnsi" w:hAnsiTheme="majorHAnsi"/>
        </w:rPr>
      </w:pPr>
      <w:r>
        <w:rPr>
          <w:rFonts w:asciiTheme="majorHAnsi" w:hAnsiTheme="majorHAnsi"/>
        </w:rPr>
        <w:t>The Community Meeting is a Sanctuary Tool that reflects the commitments to Non-</w:t>
      </w:r>
      <w:r w:rsidR="00A0539E">
        <w:rPr>
          <w:rFonts w:asciiTheme="majorHAnsi" w:hAnsiTheme="majorHAnsi"/>
        </w:rPr>
        <w:t>V</w:t>
      </w:r>
      <w:r>
        <w:rPr>
          <w:rFonts w:asciiTheme="majorHAnsi" w:hAnsiTheme="majorHAnsi"/>
        </w:rPr>
        <w:t xml:space="preserve">iolence, </w:t>
      </w:r>
      <w:r w:rsidR="00A3768F">
        <w:rPr>
          <w:rFonts w:asciiTheme="majorHAnsi" w:hAnsiTheme="majorHAnsi"/>
        </w:rPr>
        <w:t xml:space="preserve">Open Communication, Democracy, </w:t>
      </w:r>
      <w:r>
        <w:rPr>
          <w:rFonts w:asciiTheme="majorHAnsi" w:hAnsiTheme="majorHAnsi"/>
        </w:rPr>
        <w:t xml:space="preserve">Emotional Intelligence, </w:t>
      </w:r>
      <w:r w:rsidR="00A3768F">
        <w:rPr>
          <w:rFonts w:asciiTheme="majorHAnsi" w:hAnsiTheme="majorHAnsi"/>
        </w:rPr>
        <w:t xml:space="preserve">Social Learning, </w:t>
      </w:r>
      <w:r>
        <w:rPr>
          <w:rFonts w:asciiTheme="majorHAnsi" w:hAnsiTheme="majorHAnsi"/>
        </w:rPr>
        <w:t>Social Responsibility</w:t>
      </w:r>
      <w:r w:rsidR="00A0539E">
        <w:rPr>
          <w:rFonts w:asciiTheme="majorHAnsi" w:hAnsiTheme="majorHAnsi"/>
        </w:rPr>
        <w:t xml:space="preserve"> and Growth &amp; C</w:t>
      </w:r>
      <w:r>
        <w:rPr>
          <w:rFonts w:asciiTheme="majorHAnsi" w:hAnsiTheme="majorHAnsi"/>
        </w:rPr>
        <w:t>hange.</w:t>
      </w:r>
      <w:r w:rsidR="00A3768F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 xml:space="preserve">It is a ritual, best done in a circle, to begin the day. </w:t>
      </w:r>
    </w:p>
    <w:p w:rsidR="00600742" w:rsidRDefault="00600742" w:rsidP="00600742">
      <w:pPr>
        <w:rPr>
          <w:rFonts w:asciiTheme="majorHAnsi" w:hAnsiTheme="majorHAnsi"/>
        </w:rPr>
      </w:pPr>
    </w:p>
    <w:p w:rsidR="00600742" w:rsidRDefault="00600742" w:rsidP="00600742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The Community Meeting is meant to move quickly. It is not a therapy session. It is like taking a quick ‘temperature’ test of the room. </w:t>
      </w:r>
      <w:r w:rsidR="00973A7C">
        <w:rPr>
          <w:rFonts w:asciiTheme="majorHAnsi" w:hAnsiTheme="majorHAnsi"/>
        </w:rPr>
        <w:t>We will experience</w:t>
      </w:r>
      <w:r>
        <w:rPr>
          <w:rFonts w:asciiTheme="majorHAnsi" w:hAnsiTheme="majorHAnsi"/>
        </w:rPr>
        <w:t xml:space="preserve"> a range of emotions through the day. Our goal is to recognise our feelings, and those in others, and manage them safely.</w:t>
      </w:r>
    </w:p>
    <w:p w:rsidR="00600742" w:rsidRDefault="00600742" w:rsidP="00600742">
      <w:pPr>
        <w:rPr>
          <w:rFonts w:asciiTheme="majorHAnsi" w:hAnsiTheme="majorHAnsi"/>
        </w:rPr>
      </w:pPr>
    </w:p>
    <w:p w:rsidR="00600742" w:rsidRDefault="00600742" w:rsidP="00600742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Recognising feelings is important because they drive behaviour and feelings are extremely contagious. </w:t>
      </w:r>
    </w:p>
    <w:p w:rsidR="001F040E" w:rsidRDefault="001F040E" w:rsidP="00600742">
      <w:pPr>
        <w:rPr>
          <w:rFonts w:asciiTheme="majorHAnsi" w:hAnsiTheme="majorHAnsi"/>
        </w:rPr>
      </w:pPr>
    </w:p>
    <w:p w:rsidR="001F040E" w:rsidRDefault="001F040E" w:rsidP="00600742">
      <w:pPr>
        <w:rPr>
          <w:rFonts w:asciiTheme="majorHAnsi" w:hAnsiTheme="majorHAnsi"/>
        </w:rPr>
      </w:pPr>
      <w:r>
        <w:rPr>
          <w:rFonts w:asciiTheme="majorHAnsi" w:hAnsiTheme="majorHAnsi"/>
        </w:rPr>
        <w:t>In chronically stressful environments, feelings are often suppressed or expressed inappropriately. This can be harmful to the culture of workplaces and lead to low morale.</w:t>
      </w:r>
    </w:p>
    <w:p w:rsidR="001F040E" w:rsidRDefault="001F040E" w:rsidP="00600742">
      <w:pPr>
        <w:rPr>
          <w:rFonts w:asciiTheme="majorHAnsi" w:hAnsiTheme="majorHAnsi"/>
        </w:rPr>
      </w:pPr>
    </w:p>
    <w:p w:rsidR="001F040E" w:rsidRDefault="001F040E" w:rsidP="00600742">
      <w:pPr>
        <w:rPr>
          <w:rFonts w:asciiTheme="majorHAnsi" w:hAnsiTheme="majorHAnsi"/>
        </w:rPr>
      </w:pPr>
      <w:r>
        <w:rPr>
          <w:rFonts w:asciiTheme="majorHAnsi" w:hAnsiTheme="majorHAnsi"/>
        </w:rPr>
        <w:t xml:space="preserve">In a community meeting if someone </w:t>
      </w:r>
      <w:bookmarkStart w:id="0" w:name="_GoBack"/>
      <w:bookmarkEnd w:id="0"/>
      <w:r>
        <w:rPr>
          <w:rFonts w:asciiTheme="majorHAnsi" w:hAnsiTheme="majorHAnsi"/>
        </w:rPr>
        <w:t>shares something that requires attention, you can ask “Can I check in on you after the meeting?”</w:t>
      </w:r>
    </w:p>
    <w:p w:rsidR="00973A7C" w:rsidRDefault="00973A7C" w:rsidP="00600742">
      <w:pPr>
        <w:rPr>
          <w:rFonts w:asciiTheme="majorHAnsi" w:hAnsiTheme="majorHAnsi"/>
        </w:rPr>
      </w:pPr>
    </w:p>
    <w:p w:rsidR="00973A7C" w:rsidRPr="00600742" w:rsidRDefault="00973A7C" w:rsidP="00600742">
      <w:pPr>
        <w:rPr>
          <w:rFonts w:asciiTheme="majorHAnsi" w:hAnsiTheme="majorHAnsi"/>
        </w:rPr>
      </w:pPr>
      <w:r>
        <w:rPr>
          <w:rFonts w:asciiTheme="majorHAnsi" w:hAnsiTheme="majorHAnsi"/>
        </w:rPr>
        <w:t>Sharing goals and asking for help, create</w:t>
      </w:r>
      <w:r w:rsidR="00A0539E">
        <w:rPr>
          <w:rFonts w:asciiTheme="majorHAnsi" w:hAnsiTheme="majorHAnsi"/>
        </w:rPr>
        <w:t>s</w:t>
      </w:r>
      <w:r>
        <w:rPr>
          <w:rFonts w:asciiTheme="majorHAnsi" w:hAnsiTheme="majorHAnsi"/>
        </w:rPr>
        <w:t xml:space="preserve"> greater </w:t>
      </w:r>
      <w:r w:rsidR="00A0539E">
        <w:rPr>
          <w:rFonts w:asciiTheme="majorHAnsi" w:hAnsiTheme="majorHAnsi"/>
        </w:rPr>
        <w:t>understanding of</w:t>
      </w:r>
      <w:r>
        <w:rPr>
          <w:rFonts w:asciiTheme="majorHAnsi" w:hAnsiTheme="majorHAnsi"/>
        </w:rPr>
        <w:t xml:space="preserve"> workload pressures, and </w:t>
      </w:r>
      <w:r w:rsidR="003B1644">
        <w:rPr>
          <w:rFonts w:asciiTheme="majorHAnsi" w:hAnsiTheme="majorHAnsi"/>
        </w:rPr>
        <w:t>builds</w:t>
      </w:r>
      <w:r>
        <w:rPr>
          <w:rFonts w:asciiTheme="majorHAnsi" w:hAnsiTheme="majorHAnsi"/>
        </w:rPr>
        <w:t xml:space="preserve"> greater trust and unity in teams. </w:t>
      </w:r>
    </w:p>
    <w:sectPr w:rsidR="00973A7C" w:rsidRPr="00600742" w:rsidSect="00FA24A9">
      <w:headerReference w:type="default" r:id="rId13"/>
      <w:footerReference w:type="default" r:id="rId14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2DA7" w:rsidRDefault="00432DA7" w:rsidP="00612713">
      <w:r>
        <w:separator/>
      </w:r>
    </w:p>
  </w:endnote>
  <w:endnote w:type="continuationSeparator" w:id="0">
    <w:p w:rsidR="00432DA7" w:rsidRDefault="00432DA7" w:rsidP="006127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713" w:rsidRDefault="00612713">
    <w:pPr>
      <w:pStyle w:val="Footer"/>
    </w:pPr>
    <w:r>
      <w:rPr>
        <w:noProof/>
        <w:lang w:eastAsia="en-AU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-1023620</wp:posOffset>
          </wp:positionH>
          <wp:positionV relativeFrom="paragraph">
            <wp:posOffset>-166011</wp:posOffset>
          </wp:positionV>
          <wp:extent cx="7330779" cy="676551"/>
          <wp:effectExtent l="0" t="0" r="0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glicare Letterhead Sanctuary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43432" cy="6777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2DA7" w:rsidRDefault="00432DA7" w:rsidP="00612713">
      <w:r>
        <w:separator/>
      </w:r>
    </w:p>
  </w:footnote>
  <w:footnote w:type="continuationSeparator" w:id="0">
    <w:p w:rsidR="00432DA7" w:rsidRDefault="00432DA7" w:rsidP="006127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2713" w:rsidRDefault="005E4787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-975995</wp:posOffset>
          </wp:positionH>
          <wp:positionV relativeFrom="paragraph">
            <wp:posOffset>-305739</wp:posOffset>
          </wp:positionV>
          <wp:extent cx="7235659" cy="1461080"/>
          <wp:effectExtent l="0" t="0" r="3810" b="1270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nglicare Letterhead Sanctuary Model 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5659" cy="14610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attachedTemplate r:id="rId1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3545"/>
    <w:rsid w:val="00183545"/>
    <w:rsid w:val="001F040E"/>
    <w:rsid w:val="003B1644"/>
    <w:rsid w:val="003C75D3"/>
    <w:rsid w:val="00432DA7"/>
    <w:rsid w:val="00501549"/>
    <w:rsid w:val="005E4787"/>
    <w:rsid w:val="00600742"/>
    <w:rsid w:val="00612713"/>
    <w:rsid w:val="00694C39"/>
    <w:rsid w:val="008D0C3D"/>
    <w:rsid w:val="00973A7C"/>
    <w:rsid w:val="00A0539E"/>
    <w:rsid w:val="00A3768F"/>
    <w:rsid w:val="00B53F65"/>
    <w:rsid w:val="00BC2BAC"/>
    <w:rsid w:val="00D32B2C"/>
    <w:rsid w:val="00DC7116"/>
    <w:rsid w:val="00F36822"/>
    <w:rsid w:val="00FA2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B24DE5B8-91BE-40FC-9794-6AA1175D42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1271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12713"/>
  </w:style>
  <w:style w:type="paragraph" w:styleId="Footer">
    <w:name w:val="footer"/>
    <w:basedOn w:val="Normal"/>
    <w:link w:val="FooterChar"/>
    <w:uiPriority w:val="99"/>
    <w:unhideWhenUsed/>
    <w:rsid w:val="0061271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12713"/>
  </w:style>
  <w:style w:type="paragraph" w:styleId="BalloonText">
    <w:name w:val="Balloon Text"/>
    <w:basedOn w:val="Normal"/>
    <w:link w:val="BalloonTextChar"/>
    <w:uiPriority w:val="99"/>
    <w:semiHidden/>
    <w:unhideWhenUsed/>
    <w:rsid w:val="0061271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271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microsoft.com/office/2007/relationships/diagramDrawing" Target="diagrams/drawing1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diagramColors" Target="diagrams/colors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diagramQuickStyle" Target="diagrams/quickStyle1.xml"/><Relationship Id="rId4" Type="http://schemas.openxmlformats.org/officeDocument/2006/relationships/footnotes" Target="footnotes.xml"/><Relationship Id="rId9" Type="http://schemas.openxmlformats.org/officeDocument/2006/relationships/diagramLayout" Target="diagrams/layout1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J:\Sanctuary%20Templates\Sanctuary%20MODEL%20letterhead.dotx" TargetMode="External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3">
  <dgm:title val=""/>
  <dgm:desc val=""/>
  <dgm:catLst>
    <dgm:cat type="colorful" pri="10300"/>
  </dgm:catLst>
  <dgm:styleLbl name="node0">
    <dgm:fillClrLst meth="repeat"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3"/>
      <a:schemeClr val="accent4"/>
    </dgm:fillClrLst>
    <dgm:linClrLst>
      <a:schemeClr val="accent3"/>
      <a:schemeClr val="accent4"/>
    </dgm:linClrLst>
    <dgm:effectClrLst/>
    <dgm:txLinClrLst/>
    <dgm:txFillClrLst/>
    <dgm:txEffectClrLst/>
  </dgm:styleLbl>
  <dgm:styleLbl name="lnNode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3">
        <a:alpha val="50000"/>
      </a:schemeClr>
      <a:schemeClr val="accent4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3">
        <a:tint val="50000"/>
      </a:schemeClr>
      <a:schemeClr val="accent4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3">
        <a:tint val="50000"/>
      </a:schemeClr>
      <a:schemeClr val="accent4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3"/>
      <a:schemeClr val="accent4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3"/>
      <a:schemeClr val="accent4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3"/>
    </dgm:fillClrLst>
    <dgm:linClrLst meth="repeat">
      <a:schemeClr val="accent3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3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4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5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2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3"/>
    </dgm:fillClrLst>
    <dgm:linClrLst meth="repeat">
      <a:schemeClr val="accent3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2">
        <a:tint val="90000"/>
      </a:schemeClr>
    </dgm:fillClrLst>
    <dgm:linClrLst meth="repeat">
      <a:schemeClr val="accent4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2">
        <a:tint val="70000"/>
      </a:schemeClr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2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3"/>
      <a:schemeClr val="accent4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3">
        <a:tint val="40000"/>
        <a:alpha val="90000"/>
      </a:schemeClr>
      <a:schemeClr val="accent4">
        <a:tint val="40000"/>
        <a:alpha val="90000"/>
      </a:schemeClr>
    </dgm:fillClrLst>
    <dgm:linClrLst>
      <a:schemeClr val="accent3">
        <a:tint val="40000"/>
        <a:alpha val="90000"/>
      </a:schemeClr>
      <a:schemeClr val="accent4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5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3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3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2">
        <a:tint val="50000"/>
        <a:alpha val="40000"/>
      </a:schemeClr>
    </dgm:fillClrLst>
    <dgm:linClrLst meth="repeat">
      <a:schemeClr val="accent3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3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B2C0CC5D-F0CD-4D01-BC11-9BAF1070FAE0}" type="doc">
      <dgm:prSet loTypeId="urn:microsoft.com/office/officeart/2005/8/layout/vList2" loCatId="list" qsTypeId="urn:microsoft.com/office/officeart/2005/8/quickstyle/simple5" qsCatId="simple" csTypeId="urn:microsoft.com/office/officeart/2005/8/colors/colorful3" csCatId="colorful" phldr="1"/>
      <dgm:spPr/>
      <dgm:t>
        <a:bodyPr/>
        <a:lstStyle/>
        <a:p>
          <a:endParaRPr lang="en-US"/>
        </a:p>
      </dgm:t>
    </dgm:pt>
    <dgm:pt modelId="{135F0DED-45B8-4FF0-9D4A-A7C11018F298}">
      <dgm:prSet/>
      <dgm:spPr>
        <a:solidFill>
          <a:schemeClr val="accent6"/>
        </a:solidFill>
      </dgm:spPr>
      <dgm:t>
        <a:bodyPr/>
        <a:lstStyle/>
        <a:p>
          <a:pPr rtl="0"/>
          <a:r>
            <a:rPr lang="en-US" dirty="0" smtClean="0"/>
            <a:t>How are you feeling? </a:t>
          </a:r>
          <a:endParaRPr lang="en-US" dirty="0"/>
        </a:p>
      </dgm:t>
    </dgm:pt>
    <dgm:pt modelId="{D7A26868-4037-4A04-A77D-4AE2B3845A94}" type="parTrans" cxnId="{D136FFB2-65D2-4C83-84E2-2E7C07D4679D}">
      <dgm:prSet/>
      <dgm:spPr/>
      <dgm:t>
        <a:bodyPr/>
        <a:lstStyle/>
        <a:p>
          <a:endParaRPr lang="en-US"/>
        </a:p>
      </dgm:t>
    </dgm:pt>
    <dgm:pt modelId="{C78BA1D1-2BB5-423B-88B4-7486ABF5291F}" type="sibTrans" cxnId="{D136FFB2-65D2-4C83-84E2-2E7C07D4679D}">
      <dgm:prSet/>
      <dgm:spPr/>
      <dgm:t>
        <a:bodyPr/>
        <a:lstStyle/>
        <a:p>
          <a:endParaRPr lang="en-US"/>
        </a:p>
      </dgm:t>
    </dgm:pt>
    <dgm:pt modelId="{8B9DB1E6-5773-4872-9954-2724DDC3C874}">
      <dgm:prSet/>
      <dgm:spPr>
        <a:solidFill>
          <a:srgbClr val="0070C0"/>
        </a:solidFill>
      </dgm:spPr>
      <dgm:t>
        <a:bodyPr/>
        <a:lstStyle/>
        <a:p>
          <a:pPr rtl="0"/>
          <a:r>
            <a:rPr lang="en-US" dirty="0" smtClean="0"/>
            <a:t>What is your goal for today?</a:t>
          </a:r>
          <a:endParaRPr lang="en-US" dirty="0"/>
        </a:p>
      </dgm:t>
    </dgm:pt>
    <dgm:pt modelId="{5460770F-D5B7-447E-9CFA-3F30D5D82F9D}" type="parTrans" cxnId="{0031DDA8-4A51-4677-95F9-C47F32C53BBD}">
      <dgm:prSet/>
      <dgm:spPr/>
      <dgm:t>
        <a:bodyPr/>
        <a:lstStyle/>
        <a:p>
          <a:endParaRPr lang="en-US"/>
        </a:p>
      </dgm:t>
    </dgm:pt>
    <dgm:pt modelId="{AC224851-4547-4124-B02E-848C45015F7A}" type="sibTrans" cxnId="{0031DDA8-4A51-4677-95F9-C47F32C53BBD}">
      <dgm:prSet/>
      <dgm:spPr/>
      <dgm:t>
        <a:bodyPr/>
        <a:lstStyle/>
        <a:p>
          <a:endParaRPr lang="en-US"/>
        </a:p>
      </dgm:t>
    </dgm:pt>
    <dgm:pt modelId="{F2855D5A-0103-488F-9967-0B84210C9AED}">
      <dgm:prSet/>
      <dgm:spPr/>
      <dgm:t>
        <a:bodyPr/>
        <a:lstStyle/>
        <a:p>
          <a:pPr rtl="0"/>
          <a:r>
            <a:rPr lang="en-US" dirty="0" smtClean="0"/>
            <a:t>Who can you ask for help if you need it?</a:t>
          </a:r>
          <a:endParaRPr lang="en-US" dirty="0"/>
        </a:p>
      </dgm:t>
    </dgm:pt>
    <dgm:pt modelId="{EF38D946-0F5C-4AFF-85C5-BA96FC9BD5C9}" type="parTrans" cxnId="{DB664290-6A41-44A8-B67E-D465BB370B34}">
      <dgm:prSet/>
      <dgm:spPr/>
      <dgm:t>
        <a:bodyPr/>
        <a:lstStyle/>
        <a:p>
          <a:endParaRPr lang="en-US"/>
        </a:p>
      </dgm:t>
    </dgm:pt>
    <dgm:pt modelId="{16C3AD2D-082A-4947-8B60-2AA3B610F4F9}" type="sibTrans" cxnId="{DB664290-6A41-44A8-B67E-D465BB370B34}">
      <dgm:prSet/>
      <dgm:spPr/>
      <dgm:t>
        <a:bodyPr/>
        <a:lstStyle/>
        <a:p>
          <a:endParaRPr lang="en-US"/>
        </a:p>
      </dgm:t>
    </dgm:pt>
    <dgm:pt modelId="{BC33E9A5-5CD7-4E47-9920-B4FB3D5E659E}" type="pres">
      <dgm:prSet presAssocID="{B2C0CC5D-F0CD-4D01-BC11-9BAF1070FAE0}" presName="linear" presStyleCnt="0">
        <dgm:presLayoutVars>
          <dgm:animLvl val="lvl"/>
          <dgm:resizeHandles val="exact"/>
        </dgm:presLayoutVars>
      </dgm:prSet>
      <dgm:spPr/>
      <dgm:t>
        <a:bodyPr/>
        <a:lstStyle/>
        <a:p>
          <a:endParaRPr lang="en-US"/>
        </a:p>
      </dgm:t>
    </dgm:pt>
    <dgm:pt modelId="{DB29D328-B0A8-4108-8909-B72548BBAE67}" type="pres">
      <dgm:prSet presAssocID="{135F0DED-45B8-4FF0-9D4A-A7C11018F298}" presName="parentText" presStyleLbl="node1" presStyleIdx="0" presStyleCnt="3" custLinFactNeighborX="-214" custLinFactNeighborY="57601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C00A8F3B-B757-4ECE-9B99-D18078FCEF48}" type="pres">
      <dgm:prSet presAssocID="{C78BA1D1-2BB5-423B-88B4-7486ABF5291F}" presName="spacer" presStyleCnt="0"/>
      <dgm:spPr/>
    </dgm:pt>
    <dgm:pt modelId="{462130EE-F321-45FF-B263-9942F4C5A2EC}" type="pres">
      <dgm:prSet presAssocID="{8B9DB1E6-5773-4872-9954-2724DDC3C874}" presName="parentText" presStyleLbl="node1" presStyleIdx="1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  <dgm:pt modelId="{F7145973-7B90-421C-BFF6-DF12768E6117}" type="pres">
      <dgm:prSet presAssocID="{AC224851-4547-4124-B02E-848C45015F7A}" presName="spacer" presStyleCnt="0"/>
      <dgm:spPr/>
    </dgm:pt>
    <dgm:pt modelId="{202079D0-88B1-491F-9012-8B84ABAAC273}" type="pres">
      <dgm:prSet presAssocID="{F2855D5A-0103-488F-9967-0B84210C9AED}" presName="parentText" presStyleLbl="node1" presStyleIdx="2" presStyleCnt="3">
        <dgm:presLayoutVars>
          <dgm:chMax val="0"/>
          <dgm:bulletEnabled val="1"/>
        </dgm:presLayoutVars>
      </dgm:prSet>
      <dgm:spPr/>
      <dgm:t>
        <a:bodyPr/>
        <a:lstStyle/>
        <a:p>
          <a:endParaRPr lang="en-US"/>
        </a:p>
      </dgm:t>
    </dgm:pt>
  </dgm:ptLst>
  <dgm:cxnLst>
    <dgm:cxn modelId="{96B9A7E9-79DB-4075-8B7F-69731D8A686E}" type="presOf" srcId="{F2855D5A-0103-488F-9967-0B84210C9AED}" destId="{202079D0-88B1-491F-9012-8B84ABAAC273}" srcOrd="0" destOrd="0" presId="urn:microsoft.com/office/officeart/2005/8/layout/vList2"/>
    <dgm:cxn modelId="{32381230-98D2-4105-A246-F63E902898C5}" type="presOf" srcId="{8B9DB1E6-5773-4872-9954-2724DDC3C874}" destId="{462130EE-F321-45FF-B263-9942F4C5A2EC}" srcOrd="0" destOrd="0" presId="urn:microsoft.com/office/officeart/2005/8/layout/vList2"/>
    <dgm:cxn modelId="{385AD8F6-4434-4063-B6AD-35F5C64F91AE}" type="presOf" srcId="{135F0DED-45B8-4FF0-9D4A-A7C11018F298}" destId="{DB29D328-B0A8-4108-8909-B72548BBAE67}" srcOrd="0" destOrd="0" presId="urn:microsoft.com/office/officeart/2005/8/layout/vList2"/>
    <dgm:cxn modelId="{DB664290-6A41-44A8-B67E-D465BB370B34}" srcId="{B2C0CC5D-F0CD-4D01-BC11-9BAF1070FAE0}" destId="{F2855D5A-0103-488F-9967-0B84210C9AED}" srcOrd="2" destOrd="0" parTransId="{EF38D946-0F5C-4AFF-85C5-BA96FC9BD5C9}" sibTransId="{16C3AD2D-082A-4947-8B60-2AA3B610F4F9}"/>
    <dgm:cxn modelId="{D136FFB2-65D2-4C83-84E2-2E7C07D4679D}" srcId="{B2C0CC5D-F0CD-4D01-BC11-9BAF1070FAE0}" destId="{135F0DED-45B8-4FF0-9D4A-A7C11018F298}" srcOrd="0" destOrd="0" parTransId="{D7A26868-4037-4A04-A77D-4AE2B3845A94}" sibTransId="{C78BA1D1-2BB5-423B-88B4-7486ABF5291F}"/>
    <dgm:cxn modelId="{0031DDA8-4A51-4677-95F9-C47F32C53BBD}" srcId="{B2C0CC5D-F0CD-4D01-BC11-9BAF1070FAE0}" destId="{8B9DB1E6-5773-4872-9954-2724DDC3C874}" srcOrd="1" destOrd="0" parTransId="{5460770F-D5B7-447E-9CFA-3F30D5D82F9D}" sibTransId="{AC224851-4547-4124-B02E-848C45015F7A}"/>
    <dgm:cxn modelId="{6376104E-CAC9-4A5E-8A4B-BECB6679339C}" type="presOf" srcId="{B2C0CC5D-F0CD-4D01-BC11-9BAF1070FAE0}" destId="{BC33E9A5-5CD7-4E47-9920-B4FB3D5E659E}" srcOrd="0" destOrd="0" presId="urn:microsoft.com/office/officeart/2005/8/layout/vList2"/>
    <dgm:cxn modelId="{0E0D2798-64A8-41BB-85A5-8532FBA86392}" type="presParOf" srcId="{BC33E9A5-5CD7-4E47-9920-B4FB3D5E659E}" destId="{DB29D328-B0A8-4108-8909-B72548BBAE67}" srcOrd="0" destOrd="0" presId="urn:microsoft.com/office/officeart/2005/8/layout/vList2"/>
    <dgm:cxn modelId="{C6552E68-4E0F-4F4D-8DE4-6ADA2D070F0D}" type="presParOf" srcId="{BC33E9A5-5CD7-4E47-9920-B4FB3D5E659E}" destId="{C00A8F3B-B757-4ECE-9B99-D18078FCEF48}" srcOrd="1" destOrd="0" presId="urn:microsoft.com/office/officeart/2005/8/layout/vList2"/>
    <dgm:cxn modelId="{8B43686D-F906-477C-A84A-EBA64E2E1A0F}" type="presParOf" srcId="{BC33E9A5-5CD7-4E47-9920-B4FB3D5E659E}" destId="{462130EE-F321-45FF-B263-9942F4C5A2EC}" srcOrd="2" destOrd="0" presId="urn:microsoft.com/office/officeart/2005/8/layout/vList2"/>
    <dgm:cxn modelId="{9CD8EBE6-9E59-4CBF-A8B4-BC73AD6944BF}" type="presParOf" srcId="{BC33E9A5-5CD7-4E47-9920-B4FB3D5E659E}" destId="{F7145973-7B90-421C-BFF6-DF12768E6117}" srcOrd="3" destOrd="0" presId="urn:microsoft.com/office/officeart/2005/8/layout/vList2"/>
    <dgm:cxn modelId="{886021C2-BD80-4187-AA3C-F24EA6233968}" type="presParOf" srcId="{BC33E9A5-5CD7-4E47-9920-B4FB3D5E659E}" destId="{202079D0-88B1-491F-9012-8B84ABAAC273}" srcOrd="4" destOrd="0" presId="urn:microsoft.com/office/officeart/2005/8/layout/vList2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DB29D328-B0A8-4108-8909-B72548BBAE67}">
      <dsp:nvSpPr>
        <dsp:cNvPr id="0" name=""/>
        <dsp:cNvSpPr/>
      </dsp:nvSpPr>
      <dsp:spPr>
        <a:xfrm>
          <a:off x="0" y="58362"/>
          <a:ext cx="4028831" cy="1007662"/>
        </a:xfrm>
        <a:prstGeom prst="roundRect">
          <a:avLst/>
        </a:prstGeom>
        <a:solidFill>
          <a:schemeClr val="accent6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l" defTabSz="1155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600" kern="1200" dirty="0" smtClean="0"/>
            <a:t>How are you feeling? </a:t>
          </a:r>
          <a:endParaRPr lang="en-US" sz="2600" kern="1200" dirty="0"/>
        </a:p>
      </dsp:txBody>
      <dsp:txXfrm>
        <a:off x="49190" y="107552"/>
        <a:ext cx="3930451" cy="909282"/>
      </dsp:txXfrm>
    </dsp:sp>
    <dsp:sp modelId="{462130EE-F321-45FF-B263-9942F4C5A2EC}">
      <dsp:nvSpPr>
        <dsp:cNvPr id="0" name=""/>
        <dsp:cNvSpPr/>
      </dsp:nvSpPr>
      <dsp:spPr>
        <a:xfrm>
          <a:off x="0" y="1097773"/>
          <a:ext cx="4028831" cy="1007662"/>
        </a:xfrm>
        <a:prstGeom prst="roundRect">
          <a:avLst/>
        </a:prstGeom>
        <a:solidFill>
          <a:srgbClr val="0070C0"/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l" defTabSz="1155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600" kern="1200" dirty="0" smtClean="0"/>
            <a:t>What is your goal for today?</a:t>
          </a:r>
          <a:endParaRPr lang="en-US" sz="2600" kern="1200" dirty="0"/>
        </a:p>
      </dsp:txBody>
      <dsp:txXfrm>
        <a:off x="49190" y="1146963"/>
        <a:ext cx="3930451" cy="909282"/>
      </dsp:txXfrm>
    </dsp:sp>
    <dsp:sp modelId="{202079D0-88B1-491F-9012-8B84ABAAC273}">
      <dsp:nvSpPr>
        <dsp:cNvPr id="0" name=""/>
        <dsp:cNvSpPr/>
      </dsp:nvSpPr>
      <dsp:spPr>
        <a:xfrm>
          <a:off x="0" y="2180315"/>
          <a:ext cx="4028831" cy="1007662"/>
        </a:xfrm>
        <a:prstGeom prst="roundRect">
          <a:avLst/>
        </a:prstGeom>
        <a:gradFill rotWithShape="0">
          <a:gsLst>
            <a:gs pos="0">
              <a:schemeClr val="accent3">
                <a:hueOff val="11250264"/>
                <a:satOff val="-16880"/>
                <a:lumOff val="-2745"/>
                <a:alphaOff val="0"/>
                <a:tint val="100000"/>
                <a:shade val="100000"/>
                <a:satMod val="130000"/>
              </a:schemeClr>
            </a:gs>
            <a:gs pos="100000">
              <a:schemeClr val="accent3">
                <a:hueOff val="11250264"/>
                <a:satOff val="-16880"/>
                <a:lumOff val="-2745"/>
                <a:alphaOff val="0"/>
                <a:tint val="50000"/>
                <a:shade val="100000"/>
                <a:satMod val="350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dsp:spPr>
      <dsp:style>
        <a:lnRef idx="0">
          <a:scrgbClr r="0" g="0" b="0"/>
        </a:lnRef>
        <a:fillRef idx="3">
          <a:scrgbClr r="0" g="0" b="0"/>
        </a:fillRef>
        <a:effectRef idx="3">
          <a:scrgbClr r="0" g="0" b="0"/>
        </a:effectRef>
        <a:fontRef idx="minor">
          <a:schemeClr val="lt1"/>
        </a:fontRef>
      </dsp:style>
      <dsp:txBody>
        <a:bodyPr spcFirstLastPara="0" vert="horz" wrap="square" lIns="99060" tIns="99060" rIns="99060" bIns="99060" numCol="1" spcCol="1270" anchor="ctr" anchorCtr="0">
          <a:noAutofit/>
        </a:bodyPr>
        <a:lstStyle/>
        <a:p>
          <a:pPr lvl="0" algn="l" defTabSz="1155700" rtl="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n-US" sz="2600" kern="1200" dirty="0" smtClean="0"/>
            <a:t>Who can you ask for help if you need it?</a:t>
          </a:r>
          <a:endParaRPr lang="en-US" sz="2600" kern="1200" dirty="0"/>
        </a:p>
      </dsp:txBody>
      <dsp:txXfrm>
        <a:off x="49190" y="2229505"/>
        <a:ext cx="3930451" cy="90928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vList2">
  <dgm:title val=""/>
  <dgm:desc val=""/>
  <dgm:catLst>
    <dgm:cat type="list" pri="3000"/>
    <dgm:cat type="convert" pri="10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2">
          <dgm:prSet phldr="1"/>
        </dgm:pt>
        <dgm:pt modelId="21">
          <dgm:prSet phldr="1"/>
        </dgm:pt>
      </dgm:ptLst>
      <dgm:cxnLst>
        <dgm:cxn modelId="4" srcId="0" destId="1" srcOrd="0" destOrd="0"/>
        <dgm:cxn modelId="5" srcId="0" destId="2" srcOrd="1" destOrd="0"/>
        <dgm:cxn modelId="12" srcId="1" destId="11" srcOrd="0" destOrd="0"/>
        <dgm:cxn modelId="23" srcId="2" destId="21" srcOrd="0" destOrd="0"/>
      </dgm:cxnLst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">
    <dgm:varLst>
      <dgm:animLvl val="lvl"/>
      <dgm:resizeHandles val="exact"/>
    </dgm:varLst>
    <dgm:alg type="lin">
      <dgm:param type="linDir" val="fromT"/>
      <dgm:param type="vertAlign" val="mid"/>
    </dgm:alg>
    <dgm:shape xmlns:r="http://schemas.openxmlformats.org/officeDocument/2006/relationships" r:blip="">
      <dgm:adjLst/>
    </dgm:shape>
    <dgm:presOf/>
    <dgm:constrLst>
      <dgm:constr type="w" for="ch" forName="parentText" refType="w"/>
      <dgm:constr type="h" for="ch" forName="parentText" refType="primFontSz" refFor="ch" refForName="parentText" fact="0.52"/>
      <dgm:constr type="w" for="ch" forName="childText" refType="w"/>
      <dgm:constr type="h" for="ch" forName="childText" refType="primFontSz" refFor="ch" refForName="parentText" fact="0.46"/>
      <dgm:constr type="h" for="ch" forName="parentText" op="equ"/>
      <dgm:constr type="primFontSz" for="ch" forName="parentText" op="equ" val="65"/>
      <dgm:constr type="primFontSz" for="ch" forName="childText" refType="primFontSz" refFor="ch" refForName="parentText" op="equ"/>
      <dgm:constr type="h" for="ch" forName="spacer" refType="primFontSz" refFor="ch" refForName="parentText" fact="0.08"/>
    </dgm:constrLst>
    <dgm:ruleLst>
      <dgm:rule type="primFontSz" for="ch" forName="parentText" val="5" fact="NaN" max="NaN"/>
    </dgm:ruleLst>
    <dgm:forEach name="Name0" axis="ch" ptType="node">
      <dgm:layoutNode name="parentText" styleLbl="node1">
        <dgm:varLst>
          <dgm:chMax val="0"/>
          <dgm:bulletEnabled val="1"/>
        </dgm:varLst>
        <dgm:alg type="tx">
          <dgm:param type="parTxLTRAlign" val="l"/>
          <dgm:param type="parTxRTLAlign" val="r"/>
        </dgm:alg>
        <dgm:shape xmlns:r="http://schemas.openxmlformats.org/officeDocument/2006/relationships" type="roundRect" r:blip="">
          <dgm:adjLst/>
        </dgm:shape>
        <dgm:presOf axis="self"/>
        <dgm:constrLst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h" val="INF" fact="NaN" max="NaN"/>
        </dgm:ruleLst>
      </dgm:layoutNode>
      <dgm:choose name="Name1">
        <dgm:if name="Name2" axis="ch" ptType="node" func="cnt" op="gte" val="1">
          <dgm:layoutNode name="childText" styleLbl="revTx">
            <dgm:varLst>
              <dgm:bulletEnabled val="1"/>
            </dgm:varLst>
            <dgm:alg type="tx">
              <dgm:param type="stBulletLvl" val="1"/>
              <dgm:param type="lnSpAfChP" val="20"/>
            </dgm:alg>
            <dgm:shape xmlns:r="http://schemas.openxmlformats.org/officeDocument/2006/relationships" type="rect" r:blip="">
              <dgm:adjLst/>
            </dgm:shape>
            <dgm:presOf axis="des" ptType="node"/>
            <dgm:constrLst>
              <dgm:constr type="tMarg" refType="primFontSz" fact="0.1"/>
              <dgm:constr type="bMarg" refType="primFontSz" fact="0.1"/>
              <dgm:constr type="lMarg" refType="w" fact="0.09"/>
            </dgm:constrLst>
            <dgm:ruleLst>
              <dgm:rule type="h" val="INF" fact="NaN" max="NaN"/>
            </dgm:ruleLst>
          </dgm:layoutNode>
        </dgm:if>
        <dgm:else name="Name3">
          <dgm:choose name="Name4">
            <dgm:if name="Name5" axis="par ch" ptType="doc node" func="cnt" op="gte" val="2">
              <dgm:forEach name="Name6" axis="followSib" ptType="sibTrans" cnt="1">
                <dgm:layoutNode name="spacer">
                  <dgm:alg type="sp"/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</dgm:layoutNode>
              </dgm:forEach>
            </dgm:if>
            <dgm:else name="Name7"/>
          </dgm:choose>
        </dgm:else>
      </dgm:choos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5">
  <dgm:title val=""/>
  <dgm:desc val=""/>
  <dgm:catLst>
    <dgm:cat type="simple" pri="105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3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Sanctuary MODEL letterhead</Template>
  <TotalTime>30</TotalTime>
  <Pages>2</Pages>
  <Words>173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Anglicare</Company>
  <LinksUpToDate>false</LinksUpToDate>
  <CharactersWithSpaces>1158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Tenille Abell</dc:creator>
  <cp:keywords/>
  <dc:description/>
  <cp:lastModifiedBy>Tenille Abell</cp:lastModifiedBy>
  <cp:revision>4</cp:revision>
  <cp:lastPrinted>2017-10-25T02:01:00Z</cp:lastPrinted>
  <dcterms:created xsi:type="dcterms:W3CDTF">2018-02-16T00:12:00Z</dcterms:created>
  <dcterms:modified xsi:type="dcterms:W3CDTF">2018-02-16T05:32:00Z</dcterms:modified>
</cp:coreProperties>
</file>