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26" w:rsidRPr="00BE5C1F" w:rsidRDefault="00FE002D" w:rsidP="00A54926">
      <w:pPr>
        <w:jc w:val="center"/>
        <w:rPr>
          <w:rFonts w:ascii="Arial" w:hAnsi="Arial" w:cs="Arial"/>
        </w:rPr>
      </w:pPr>
      <w:bookmarkStart w:id="0" w:name="_GoBack"/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056495" cy="1913813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licare NSW South-West-ACT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6495" cy="1913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7D0C45" w:rsidRPr="007D0C45" w:rsidRDefault="007D0C45" w:rsidP="007D0C45">
      <w:pPr>
        <w:spacing w:line="360" w:lineRule="auto"/>
        <w:jc w:val="center"/>
        <w:rPr>
          <w:rFonts w:ascii="Calibri" w:hAnsi="Calibri"/>
          <w:b/>
          <w:sz w:val="36"/>
          <w:szCs w:val="36"/>
        </w:rPr>
      </w:pPr>
      <w:r w:rsidRPr="007D0C45">
        <w:rPr>
          <w:rFonts w:ascii="Calibri" w:hAnsi="Calibri"/>
          <w:b/>
          <w:sz w:val="36"/>
          <w:szCs w:val="36"/>
        </w:rPr>
        <w:t>VOLUNTEER POSITION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5"/>
        <w:gridCol w:w="9915"/>
      </w:tblGrid>
      <w:tr w:rsidR="007D0C45" w:rsidRPr="004D493B" w:rsidTr="00365C12">
        <w:tc>
          <w:tcPr>
            <w:tcW w:w="3035" w:type="dxa"/>
          </w:tcPr>
          <w:p w:rsidR="007D0C45" w:rsidRPr="004D493B" w:rsidRDefault="007D0C45" w:rsidP="00365C12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Title:</w:t>
            </w:r>
          </w:p>
        </w:tc>
        <w:tc>
          <w:tcPr>
            <w:tcW w:w="9915" w:type="dxa"/>
          </w:tcPr>
          <w:p w:rsidR="007D0C45" w:rsidRPr="004D493B" w:rsidRDefault="00F71E7A" w:rsidP="006A2DEC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Volunteer Driver</w:t>
            </w:r>
          </w:p>
        </w:tc>
      </w:tr>
      <w:tr w:rsidR="007D0C45" w:rsidRPr="004D493B" w:rsidTr="00365C12">
        <w:tc>
          <w:tcPr>
            <w:tcW w:w="3035" w:type="dxa"/>
          </w:tcPr>
          <w:p w:rsidR="007D0C45" w:rsidRPr="004D493B" w:rsidRDefault="007D0C45" w:rsidP="00365C12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Usual work location:</w:t>
            </w:r>
          </w:p>
        </w:tc>
        <w:tc>
          <w:tcPr>
            <w:tcW w:w="9915" w:type="dxa"/>
          </w:tcPr>
          <w:p w:rsidR="007D0C45" w:rsidRPr="004D493B" w:rsidRDefault="007D0C45" w:rsidP="00062A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Canberra – Gordon Community Centre, Tuggeranong.</w:t>
            </w:r>
          </w:p>
        </w:tc>
      </w:tr>
      <w:tr w:rsidR="007D0C45" w:rsidRPr="004D493B" w:rsidTr="00365C12">
        <w:tc>
          <w:tcPr>
            <w:tcW w:w="3035" w:type="dxa"/>
          </w:tcPr>
          <w:p w:rsidR="007D0C45" w:rsidRPr="004D493B" w:rsidRDefault="007D0C45" w:rsidP="00365C12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Cost Centre:</w:t>
            </w:r>
          </w:p>
        </w:tc>
        <w:tc>
          <w:tcPr>
            <w:tcW w:w="9915" w:type="dxa"/>
          </w:tcPr>
          <w:p w:rsidR="007D0C45" w:rsidRPr="004D493B" w:rsidRDefault="002A197C" w:rsidP="00062A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153</w:t>
            </w:r>
          </w:p>
        </w:tc>
      </w:tr>
      <w:tr w:rsidR="007D0C45" w:rsidRPr="004D493B" w:rsidTr="00365C12">
        <w:tc>
          <w:tcPr>
            <w:tcW w:w="3035" w:type="dxa"/>
          </w:tcPr>
          <w:p w:rsidR="007D0C45" w:rsidRPr="004D493B" w:rsidRDefault="007D0C45" w:rsidP="00365C12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Usual hours of work:</w:t>
            </w:r>
          </w:p>
        </w:tc>
        <w:tc>
          <w:tcPr>
            <w:tcW w:w="9915" w:type="dxa"/>
          </w:tcPr>
          <w:p w:rsidR="007D0C45" w:rsidRPr="004D493B" w:rsidRDefault="00F71E7A" w:rsidP="006A2D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During Centre operational hours, by negotiation between the volunteer and staff</w:t>
            </w:r>
            <w:r w:rsidR="006A2DEC">
              <w:rPr>
                <w:rFonts w:ascii="Calibri" w:hAnsi="Calibri"/>
              </w:rPr>
              <w:t xml:space="preserve"> </w:t>
            </w:r>
          </w:p>
        </w:tc>
      </w:tr>
      <w:tr w:rsidR="007D0C45" w:rsidRPr="004D493B" w:rsidTr="00365C12">
        <w:tc>
          <w:tcPr>
            <w:tcW w:w="3035" w:type="dxa"/>
          </w:tcPr>
          <w:p w:rsidR="007D0C45" w:rsidRPr="004D493B" w:rsidRDefault="007D0C45" w:rsidP="00365C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Length of Appointment</w:t>
            </w:r>
          </w:p>
        </w:tc>
        <w:tc>
          <w:tcPr>
            <w:tcW w:w="9915" w:type="dxa"/>
          </w:tcPr>
          <w:p w:rsidR="007D0C45" w:rsidRDefault="00987CC9" w:rsidP="00365C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month probation period, position reviewed 6 monthly</w:t>
            </w:r>
          </w:p>
        </w:tc>
      </w:tr>
      <w:tr w:rsidR="007D0C45" w:rsidRPr="004D493B" w:rsidTr="00365C12">
        <w:tc>
          <w:tcPr>
            <w:tcW w:w="3035" w:type="dxa"/>
          </w:tcPr>
          <w:p w:rsidR="007D0C45" w:rsidRPr="004D493B" w:rsidRDefault="007D0C45" w:rsidP="00365C12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Position Objective:</w:t>
            </w:r>
          </w:p>
        </w:tc>
        <w:tc>
          <w:tcPr>
            <w:tcW w:w="9915" w:type="dxa"/>
          </w:tcPr>
          <w:p w:rsidR="007D0C45" w:rsidRPr="00063180" w:rsidRDefault="00364FB2" w:rsidP="00AC6EC7">
            <w:pPr>
              <w:ind w:left="74"/>
              <w:rPr>
                <w:rFonts w:ascii="Calibri" w:hAnsi="Calibri"/>
              </w:rPr>
            </w:pPr>
            <w:r w:rsidRPr="00063180">
              <w:rPr>
                <w:rFonts w:ascii="Calibri" w:hAnsi="Calibri"/>
              </w:rPr>
              <w:t xml:space="preserve">The Gordon Community Centre </w:t>
            </w:r>
            <w:r w:rsidR="00AC6EC7">
              <w:rPr>
                <w:rFonts w:ascii="Calibri" w:hAnsi="Calibri"/>
              </w:rPr>
              <w:t xml:space="preserve">relies on donations to operate the Lanyon Pantry Emergency Relief program. This role is designed to assist in the collection of donations, as well as assisting with on-donating items that can’t be used in the Centre, and on occasion other special events. </w:t>
            </w:r>
          </w:p>
        </w:tc>
      </w:tr>
      <w:tr w:rsidR="007D0C45" w:rsidRPr="004D493B" w:rsidTr="00365C12">
        <w:tc>
          <w:tcPr>
            <w:tcW w:w="3035" w:type="dxa"/>
          </w:tcPr>
          <w:p w:rsidR="007D0C45" w:rsidRPr="004D493B" w:rsidRDefault="007D0C45" w:rsidP="00365C12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Position Responsibilities:</w:t>
            </w:r>
          </w:p>
        </w:tc>
        <w:tc>
          <w:tcPr>
            <w:tcW w:w="9915" w:type="dxa"/>
          </w:tcPr>
          <w:p w:rsidR="007D0C45" w:rsidRDefault="00B363C8" w:rsidP="007D0C45">
            <w:pPr>
              <w:numPr>
                <w:ilvl w:val="0"/>
                <w:numId w:val="2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7D0C45">
              <w:rPr>
                <w:rFonts w:ascii="Calibri" w:hAnsi="Calibri"/>
              </w:rPr>
              <w:t>ttend an induction train</w:t>
            </w:r>
            <w:r w:rsidR="00063180">
              <w:rPr>
                <w:rFonts w:ascii="Calibri" w:hAnsi="Calibri"/>
              </w:rPr>
              <w:t>ing session prior to commencing</w:t>
            </w:r>
            <w:r w:rsidR="00C87D20">
              <w:rPr>
                <w:rFonts w:ascii="Calibri" w:hAnsi="Calibri"/>
              </w:rPr>
              <w:t xml:space="preserve"> and ongoing training as required</w:t>
            </w:r>
          </w:p>
          <w:p w:rsidR="002A197C" w:rsidRDefault="002A197C" w:rsidP="00C87D20">
            <w:pPr>
              <w:numPr>
                <w:ilvl w:val="0"/>
                <w:numId w:val="2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Liaise with Centre </w:t>
            </w:r>
            <w:r w:rsidR="00AC6EC7">
              <w:rPr>
                <w:rFonts w:ascii="Calibri" w:hAnsi="Calibri"/>
              </w:rPr>
              <w:t>staff to</w:t>
            </w:r>
            <w:r>
              <w:rPr>
                <w:rFonts w:ascii="Calibri" w:hAnsi="Calibri"/>
              </w:rPr>
              <w:t>:</w:t>
            </w:r>
          </w:p>
          <w:p w:rsidR="002A197C" w:rsidRDefault="00AC6EC7" w:rsidP="002A197C">
            <w:pPr>
              <w:numPr>
                <w:ilvl w:val="1"/>
                <w:numId w:val="25"/>
              </w:numPr>
              <w:tabs>
                <w:tab w:val="clear" w:pos="1440"/>
                <w:tab w:val="num" w:pos="1247"/>
              </w:tabs>
              <w:ind w:left="821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Collect donations from locations across Canberra and drop them to the Gordon Community Centre </w:t>
            </w:r>
          </w:p>
          <w:p w:rsidR="00C87D20" w:rsidRDefault="00AC6EC7" w:rsidP="002A197C">
            <w:pPr>
              <w:numPr>
                <w:ilvl w:val="1"/>
                <w:numId w:val="25"/>
              </w:numPr>
              <w:tabs>
                <w:tab w:val="clear" w:pos="1440"/>
                <w:tab w:val="num" w:pos="1247"/>
              </w:tabs>
              <w:ind w:left="821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Drop off surplus items to other organisations</w:t>
            </w:r>
          </w:p>
          <w:p w:rsidR="00AC6EC7" w:rsidRPr="002A197C" w:rsidRDefault="00AC6EC7" w:rsidP="002A197C">
            <w:pPr>
              <w:numPr>
                <w:ilvl w:val="1"/>
                <w:numId w:val="25"/>
              </w:numPr>
              <w:tabs>
                <w:tab w:val="clear" w:pos="1440"/>
                <w:tab w:val="num" w:pos="1247"/>
              </w:tabs>
              <w:ind w:left="821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Transport surplus stock between Gordon Community Centre and other Anglicare sites including St John’s Care (Reid), Club 12/25 (Civic) and Holt</w:t>
            </w:r>
          </w:p>
          <w:p w:rsidR="00C87D20" w:rsidRDefault="006A2DEC" w:rsidP="002A197C">
            <w:pPr>
              <w:numPr>
                <w:ilvl w:val="1"/>
                <w:numId w:val="25"/>
              </w:numPr>
              <w:tabs>
                <w:tab w:val="clear" w:pos="1440"/>
                <w:tab w:val="num" w:pos="1247"/>
              </w:tabs>
              <w:ind w:left="821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gardening including pruning, watering, weeding, fertilizing and topping up soil</w:t>
            </w:r>
          </w:p>
          <w:p w:rsidR="00111E69" w:rsidRDefault="006A2DEC" w:rsidP="002A197C">
            <w:pPr>
              <w:numPr>
                <w:ilvl w:val="1"/>
                <w:numId w:val="25"/>
              </w:numPr>
              <w:tabs>
                <w:tab w:val="clear" w:pos="1440"/>
                <w:tab w:val="num" w:pos="1247"/>
              </w:tabs>
              <w:ind w:left="821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Assist with the cleaning and maintenance of garden areas including sweeping, raking and waste disposal</w:t>
            </w:r>
            <w:r w:rsidR="002A197C">
              <w:rPr>
                <w:rFonts w:ascii="Calibri" w:hAnsi="Calibri"/>
              </w:rPr>
              <w:t xml:space="preserve"> (general maintenance undertaken fortnightly by external company)</w:t>
            </w:r>
          </w:p>
          <w:p w:rsidR="00111E69" w:rsidRDefault="006A2DEC" w:rsidP="007D0C45">
            <w:pPr>
              <w:numPr>
                <w:ilvl w:val="0"/>
                <w:numId w:val="2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Follow staff directions </w:t>
            </w:r>
            <w:r w:rsidR="00AC6EC7">
              <w:rPr>
                <w:rFonts w:ascii="Calibri" w:hAnsi="Calibri"/>
              </w:rPr>
              <w:t xml:space="preserve">(including those from other organisations on their site) </w:t>
            </w:r>
            <w:r>
              <w:rPr>
                <w:rFonts w:ascii="Calibri" w:hAnsi="Calibri"/>
              </w:rPr>
              <w:t>regarding the collecti</w:t>
            </w:r>
            <w:r w:rsidR="00AC6EC7">
              <w:rPr>
                <w:rFonts w:ascii="Calibri" w:hAnsi="Calibri"/>
              </w:rPr>
              <w:t>on of donations</w:t>
            </w:r>
          </w:p>
          <w:p w:rsidR="007D0C45" w:rsidRDefault="00B363C8" w:rsidP="00111E69">
            <w:pPr>
              <w:numPr>
                <w:ilvl w:val="0"/>
                <w:numId w:val="2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="007D0C45">
              <w:rPr>
                <w:rFonts w:ascii="Calibri" w:hAnsi="Calibri"/>
              </w:rPr>
              <w:t xml:space="preserve">ommunicate in a non-judgmental and </w:t>
            </w:r>
            <w:r w:rsidR="00111E69">
              <w:rPr>
                <w:rFonts w:ascii="Calibri" w:hAnsi="Calibri"/>
              </w:rPr>
              <w:t>respectful manner to anyone who attends the Centre</w:t>
            </w:r>
            <w:r w:rsidR="00AC6EC7">
              <w:rPr>
                <w:rFonts w:ascii="Calibri" w:hAnsi="Calibri"/>
              </w:rPr>
              <w:t xml:space="preserve"> or who you engage with during your volunteering </w:t>
            </w:r>
          </w:p>
          <w:p w:rsidR="007D0C45" w:rsidRDefault="00B363C8" w:rsidP="007D0C45">
            <w:pPr>
              <w:numPr>
                <w:ilvl w:val="0"/>
                <w:numId w:val="2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6A2DEC">
              <w:rPr>
                <w:rFonts w:ascii="Calibri" w:hAnsi="Calibri"/>
              </w:rPr>
              <w:t xml:space="preserve">aintain </w:t>
            </w:r>
            <w:r w:rsidR="007D0C45">
              <w:rPr>
                <w:rFonts w:ascii="Calibri" w:hAnsi="Calibri"/>
              </w:rPr>
              <w:t>safety in the environment</w:t>
            </w:r>
            <w:r w:rsidR="00AC6EC7">
              <w:rPr>
                <w:rFonts w:ascii="Calibri" w:hAnsi="Calibri"/>
              </w:rPr>
              <w:t xml:space="preserve"> and whilst driving</w:t>
            </w:r>
            <w:r w:rsidR="007D0C45">
              <w:rPr>
                <w:rFonts w:ascii="Calibri" w:hAnsi="Calibri"/>
              </w:rPr>
              <w:t xml:space="preserve"> and report any incidents/hazards immediately</w:t>
            </w:r>
          </w:p>
          <w:p w:rsidR="007D0C45" w:rsidRPr="004D493B" w:rsidRDefault="00B363C8" w:rsidP="005B019B">
            <w:pPr>
              <w:numPr>
                <w:ilvl w:val="0"/>
                <w:numId w:val="2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Uphold the privacy and confidentiality of </w:t>
            </w:r>
            <w:r w:rsidR="006A2DEC">
              <w:rPr>
                <w:rFonts w:ascii="Calibri" w:hAnsi="Calibri"/>
              </w:rPr>
              <w:t xml:space="preserve">any </w:t>
            </w:r>
            <w:r w:rsidR="005B019B">
              <w:rPr>
                <w:rFonts w:ascii="Calibri" w:hAnsi="Calibri"/>
              </w:rPr>
              <w:t xml:space="preserve">Centre service </w:t>
            </w:r>
            <w:r w:rsidR="00AA75DE">
              <w:rPr>
                <w:rFonts w:ascii="Calibri" w:hAnsi="Calibri"/>
              </w:rPr>
              <w:t xml:space="preserve">users </w:t>
            </w:r>
            <w:r w:rsidR="00166910">
              <w:rPr>
                <w:rFonts w:ascii="Calibri" w:hAnsi="Calibri"/>
              </w:rPr>
              <w:t>an</w:t>
            </w:r>
            <w:r w:rsidR="00222D2B">
              <w:rPr>
                <w:rFonts w:ascii="Calibri" w:hAnsi="Calibri"/>
              </w:rPr>
              <w:t>d maintain appropriate boundaries</w:t>
            </w:r>
          </w:p>
        </w:tc>
      </w:tr>
      <w:tr w:rsidR="007D0C45" w:rsidRPr="004D493B" w:rsidTr="004A24B3">
        <w:tc>
          <w:tcPr>
            <w:tcW w:w="3035" w:type="dxa"/>
          </w:tcPr>
          <w:p w:rsidR="007D0C45" w:rsidRPr="004D493B" w:rsidRDefault="007D0C45" w:rsidP="00365C12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lastRenderedPageBreak/>
              <w:t>Key behaviors:</w:t>
            </w:r>
          </w:p>
        </w:tc>
        <w:tc>
          <w:tcPr>
            <w:tcW w:w="9915" w:type="dxa"/>
            <w:shd w:val="clear" w:color="auto" w:fill="auto"/>
          </w:tcPr>
          <w:p w:rsidR="00EA3C70" w:rsidRPr="00EA3C70" w:rsidRDefault="00EA3C70" w:rsidP="00EA3C70">
            <w:pPr>
              <w:rPr>
                <w:rFonts w:asciiTheme="minorHAnsi" w:hAnsiTheme="minorHAnsi"/>
                <w:iCs/>
                <w:u w:val="single"/>
              </w:rPr>
            </w:pPr>
            <w:r w:rsidRPr="00EA3C70">
              <w:rPr>
                <w:rFonts w:asciiTheme="minorHAnsi" w:hAnsiTheme="minorHAnsi"/>
                <w:iCs/>
                <w:u w:val="single"/>
              </w:rPr>
              <w:t>Flexibility</w:t>
            </w:r>
          </w:p>
          <w:p w:rsidR="00EA3C70" w:rsidRPr="00EA3C70" w:rsidRDefault="00EA3C70" w:rsidP="00EA3C70">
            <w:pPr>
              <w:rPr>
                <w:rFonts w:asciiTheme="minorHAnsi" w:hAnsiTheme="minorHAnsi"/>
                <w:iCs/>
              </w:rPr>
            </w:pPr>
            <w:r w:rsidRPr="00EA3C70">
              <w:rPr>
                <w:rFonts w:asciiTheme="minorHAnsi" w:hAnsiTheme="minorHAnsi"/>
                <w:iCs/>
              </w:rPr>
              <w:t xml:space="preserve">Recognises and responds to unanticipated events and requirements or sudden changes of priority. </w:t>
            </w:r>
          </w:p>
          <w:p w:rsidR="005B019B" w:rsidRPr="004A24B3" w:rsidRDefault="005B019B" w:rsidP="005B019B">
            <w:pPr>
              <w:rPr>
                <w:rFonts w:ascii="Calibri" w:hAnsi="Calibri"/>
                <w:u w:val="single"/>
              </w:rPr>
            </w:pPr>
            <w:r w:rsidRPr="004A24B3">
              <w:rPr>
                <w:rFonts w:ascii="Calibri" w:hAnsi="Calibri"/>
                <w:u w:val="single"/>
              </w:rPr>
              <w:t>Communication</w:t>
            </w:r>
          </w:p>
          <w:p w:rsidR="005B019B" w:rsidRPr="005B019B" w:rsidRDefault="005B019B" w:rsidP="00365C12">
            <w:pPr>
              <w:rPr>
                <w:rFonts w:ascii="Calibri" w:hAnsi="Calibri"/>
              </w:rPr>
            </w:pPr>
            <w:r w:rsidRPr="004A24B3">
              <w:rPr>
                <w:rFonts w:ascii="Calibri" w:hAnsi="Calibri"/>
              </w:rPr>
              <w:t>Communicates clearly and accurately – listens to and understands the views of others.</w:t>
            </w:r>
          </w:p>
          <w:p w:rsidR="00EA3C70" w:rsidRPr="00EA3C70" w:rsidRDefault="00EA3C70" w:rsidP="00EA3C70">
            <w:pPr>
              <w:rPr>
                <w:rFonts w:asciiTheme="minorHAnsi" w:hAnsiTheme="minorHAnsi"/>
                <w:iCs/>
                <w:u w:val="single"/>
              </w:rPr>
            </w:pPr>
            <w:r w:rsidRPr="00EA3C70">
              <w:rPr>
                <w:rFonts w:asciiTheme="minorHAnsi" w:hAnsiTheme="minorHAnsi"/>
                <w:iCs/>
                <w:u w:val="single"/>
              </w:rPr>
              <w:t>Outcome focused</w:t>
            </w:r>
          </w:p>
          <w:p w:rsidR="00EA3C70" w:rsidRPr="00EA3C70" w:rsidRDefault="00EA3C70" w:rsidP="00EA3C70">
            <w:pPr>
              <w:rPr>
                <w:rFonts w:asciiTheme="minorHAnsi" w:hAnsiTheme="minorHAnsi"/>
                <w:iCs/>
              </w:rPr>
            </w:pPr>
            <w:r w:rsidRPr="00EA3C70">
              <w:rPr>
                <w:rFonts w:asciiTheme="minorHAnsi" w:hAnsiTheme="minorHAnsi"/>
                <w:iCs/>
              </w:rPr>
              <w:t>Identifies and accomplishes challenging objectives by doing whatever is necessary to achieve the goal.</w:t>
            </w:r>
          </w:p>
          <w:p w:rsidR="00EA3C70" w:rsidRPr="00EA3C70" w:rsidRDefault="00EA3C70" w:rsidP="00EA3C70">
            <w:pPr>
              <w:rPr>
                <w:rFonts w:asciiTheme="minorHAnsi" w:hAnsiTheme="minorHAnsi"/>
                <w:iCs/>
                <w:u w:val="single"/>
              </w:rPr>
            </w:pPr>
            <w:r w:rsidRPr="00EA3C70">
              <w:rPr>
                <w:rFonts w:asciiTheme="minorHAnsi" w:hAnsiTheme="minorHAnsi"/>
                <w:iCs/>
                <w:u w:val="single"/>
              </w:rPr>
              <w:t>Problem Solving</w:t>
            </w:r>
          </w:p>
          <w:p w:rsidR="00EA3C70" w:rsidRPr="00EA3C70" w:rsidRDefault="00EA3C70" w:rsidP="00EA3C70">
            <w:pPr>
              <w:rPr>
                <w:rFonts w:asciiTheme="minorHAnsi" w:hAnsiTheme="minorHAnsi"/>
                <w:iCs/>
              </w:rPr>
            </w:pPr>
            <w:r w:rsidRPr="00EA3C70">
              <w:rPr>
                <w:rFonts w:asciiTheme="minorHAnsi" w:hAnsiTheme="minorHAnsi"/>
                <w:iCs/>
              </w:rPr>
              <w:t>Identifies and defines problems and feasible solutions through gathering and analysing information</w:t>
            </w:r>
          </w:p>
          <w:p w:rsidR="00EA3C70" w:rsidRPr="004A24B3" w:rsidRDefault="00EA3C70" w:rsidP="00EA3C70">
            <w:pPr>
              <w:rPr>
                <w:rFonts w:ascii="Calibri" w:hAnsi="Calibri"/>
                <w:u w:val="single"/>
              </w:rPr>
            </w:pPr>
            <w:r w:rsidRPr="004A24B3">
              <w:rPr>
                <w:rFonts w:ascii="Calibri" w:hAnsi="Calibri"/>
                <w:u w:val="single"/>
              </w:rPr>
              <w:t>Reliability</w:t>
            </w:r>
          </w:p>
          <w:p w:rsidR="00AC6EC7" w:rsidRPr="004D493B" w:rsidRDefault="00EA3C70" w:rsidP="00EA3C70">
            <w:pPr>
              <w:rPr>
                <w:rFonts w:ascii="Calibri" w:hAnsi="Calibri"/>
              </w:rPr>
            </w:pPr>
            <w:r w:rsidRPr="004A24B3">
              <w:rPr>
                <w:rFonts w:ascii="Calibri" w:hAnsi="Calibri"/>
              </w:rPr>
              <w:t>Adheres to routine and follows instruction in order to ensure co</w:t>
            </w:r>
            <w:r>
              <w:rPr>
                <w:rFonts w:ascii="Calibri" w:hAnsi="Calibri"/>
              </w:rPr>
              <w:t>nsistency in process and results</w:t>
            </w:r>
          </w:p>
        </w:tc>
      </w:tr>
      <w:tr w:rsidR="007D0C45" w:rsidRPr="004D493B" w:rsidTr="00365C12">
        <w:tc>
          <w:tcPr>
            <w:tcW w:w="3035" w:type="dxa"/>
          </w:tcPr>
          <w:p w:rsidR="007D0C45" w:rsidRPr="004D493B" w:rsidRDefault="007D0C45" w:rsidP="00365C12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Key skills:</w:t>
            </w:r>
          </w:p>
        </w:tc>
        <w:tc>
          <w:tcPr>
            <w:tcW w:w="9915" w:type="dxa"/>
          </w:tcPr>
          <w:p w:rsidR="005B019B" w:rsidRDefault="005B019B" w:rsidP="007D0C45">
            <w:pPr>
              <w:pStyle w:val="ListParagraph"/>
              <w:numPr>
                <w:ilvl w:val="0"/>
                <w:numId w:val="8"/>
              </w:numPr>
              <w:tabs>
                <w:tab w:val="clear" w:pos="3240"/>
                <w:tab w:val="num" w:pos="360"/>
              </w:tabs>
              <w:ind w:left="360"/>
              <w:contextualSpacing/>
            </w:pPr>
            <w:r>
              <w:t>Ability to undertake physical activities</w:t>
            </w:r>
            <w:r w:rsidR="00AC6EC7">
              <w:t xml:space="preserve"> and lift loads in adherence with WHS principles </w:t>
            </w:r>
          </w:p>
          <w:p w:rsidR="005B019B" w:rsidRDefault="005B019B" w:rsidP="007D0C45">
            <w:pPr>
              <w:pStyle w:val="ListParagraph"/>
              <w:numPr>
                <w:ilvl w:val="0"/>
                <w:numId w:val="8"/>
              </w:numPr>
              <w:tabs>
                <w:tab w:val="clear" w:pos="3240"/>
                <w:tab w:val="num" w:pos="360"/>
              </w:tabs>
              <w:ind w:left="360"/>
              <w:contextualSpacing/>
            </w:pPr>
            <w:r>
              <w:t>Ability to work well in a team, interacting with individuals from various backgrounds</w:t>
            </w:r>
          </w:p>
          <w:p w:rsidR="00AC6EC7" w:rsidRDefault="00AC6EC7" w:rsidP="007D0C45">
            <w:pPr>
              <w:pStyle w:val="ListParagraph"/>
              <w:numPr>
                <w:ilvl w:val="0"/>
                <w:numId w:val="8"/>
              </w:numPr>
              <w:tabs>
                <w:tab w:val="clear" w:pos="3240"/>
                <w:tab w:val="num" w:pos="360"/>
              </w:tabs>
              <w:ind w:left="360"/>
              <w:contextualSpacing/>
            </w:pPr>
            <w:r>
              <w:t xml:space="preserve">Ability to work independently </w:t>
            </w:r>
          </w:p>
          <w:p w:rsidR="007D0C45" w:rsidRDefault="004A24B3" w:rsidP="007D0C45">
            <w:pPr>
              <w:pStyle w:val="ListParagraph"/>
              <w:numPr>
                <w:ilvl w:val="0"/>
                <w:numId w:val="8"/>
              </w:numPr>
              <w:tabs>
                <w:tab w:val="clear" w:pos="3240"/>
                <w:tab w:val="num" w:pos="360"/>
              </w:tabs>
              <w:ind w:left="360"/>
              <w:contextualSpacing/>
            </w:pPr>
            <w:r>
              <w:t xml:space="preserve">Respectful and clear </w:t>
            </w:r>
            <w:r w:rsidR="007D0C45" w:rsidRPr="00A30E54">
              <w:t>communication skills</w:t>
            </w:r>
          </w:p>
          <w:p w:rsidR="005B019B" w:rsidRDefault="005B019B" w:rsidP="005B019B">
            <w:pPr>
              <w:numPr>
                <w:ilvl w:val="0"/>
                <w:numId w:val="8"/>
              </w:numPr>
              <w:tabs>
                <w:tab w:val="clear" w:pos="3240"/>
                <w:tab w:val="num" w:pos="360"/>
              </w:tabs>
              <w:ind w:left="0" w:hanging="18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>Able to prioritise activities or seek clarification when necessary</w:t>
            </w:r>
          </w:p>
          <w:p w:rsidR="007D0C45" w:rsidRPr="00AC6EC7" w:rsidRDefault="005B019B" w:rsidP="00AC6EC7">
            <w:pPr>
              <w:pStyle w:val="ListParagraph"/>
              <w:numPr>
                <w:ilvl w:val="0"/>
                <w:numId w:val="8"/>
              </w:numPr>
              <w:tabs>
                <w:tab w:val="clear" w:pos="3240"/>
                <w:tab w:val="num" w:pos="360"/>
              </w:tabs>
              <w:ind w:left="360"/>
              <w:contextualSpacing/>
            </w:pPr>
            <w:r>
              <w:t>Able to follow instructions and complete tasks with minimal supervision</w:t>
            </w:r>
          </w:p>
        </w:tc>
      </w:tr>
      <w:tr w:rsidR="007D0C45" w:rsidRPr="004D493B" w:rsidTr="00365C12">
        <w:tc>
          <w:tcPr>
            <w:tcW w:w="3035" w:type="dxa"/>
          </w:tcPr>
          <w:p w:rsidR="007D0C45" w:rsidRPr="004D493B" w:rsidRDefault="007D0C45" w:rsidP="00365C12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Key knowledge areas:</w:t>
            </w:r>
          </w:p>
        </w:tc>
        <w:tc>
          <w:tcPr>
            <w:tcW w:w="9915" w:type="dxa"/>
          </w:tcPr>
          <w:p w:rsidR="007D0C45" w:rsidRPr="00A30E54" w:rsidRDefault="004A24B3" w:rsidP="005B019B">
            <w:pPr>
              <w:pStyle w:val="ListParagraph"/>
              <w:numPr>
                <w:ilvl w:val="0"/>
                <w:numId w:val="8"/>
              </w:numPr>
              <w:tabs>
                <w:tab w:val="clear" w:pos="3240"/>
                <w:tab w:val="num" w:pos="360"/>
              </w:tabs>
              <w:ind w:left="360"/>
              <w:contextualSpacing/>
            </w:pPr>
            <w:r>
              <w:t xml:space="preserve">Basic knowledge of </w:t>
            </w:r>
            <w:r w:rsidR="005B019B">
              <w:t xml:space="preserve">gardening </w:t>
            </w:r>
            <w:r w:rsidR="002A197C">
              <w:t>and willingness to learn</w:t>
            </w:r>
          </w:p>
        </w:tc>
      </w:tr>
      <w:tr w:rsidR="007D0C45" w:rsidRPr="004D493B" w:rsidTr="00365C12">
        <w:tc>
          <w:tcPr>
            <w:tcW w:w="3035" w:type="dxa"/>
          </w:tcPr>
          <w:p w:rsidR="007D0C45" w:rsidRPr="004D493B" w:rsidRDefault="007D0C45" w:rsidP="00365C12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Key experience:</w:t>
            </w:r>
          </w:p>
        </w:tc>
        <w:tc>
          <w:tcPr>
            <w:tcW w:w="9915" w:type="dxa"/>
          </w:tcPr>
          <w:p w:rsidR="007D0C45" w:rsidRPr="005B019B" w:rsidRDefault="004A24B3" w:rsidP="005B019B">
            <w:pPr>
              <w:numPr>
                <w:ilvl w:val="0"/>
                <w:numId w:val="8"/>
              </w:numPr>
              <w:tabs>
                <w:tab w:val="clear" w:pos="3240"/>
                <w:tab w:val="num" w:pos="360"/>
              </w:tabs>
              <w:ind w:left="0" w:hanging="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 working with people from various background</w:t>
            </w:r>
          </w:p>
        </w:tc>
      </w:tr>
      <w:tr w:rsidR="007D0C45" w:rsidRPr="004D493B" w:rsidTr="00365C12">
        <w:tc>
          <w:tcPr>
            <w:tcW w:w="3035" w:type="dxa"/>
          </w:tcPr>
          <w:p w:rsidR="007D0C45" w:rsidRPr="00AC6EC7" w:rsidRDefault="007D0C45" w:rsidP="00365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EC7">
              <w:rPr>
                <w:rFonts w:ascii="Calibri" w:hAnsi="Calibri"/>
                <w:b/>
                <w:sz w:val="22"/>
                <w:szCs w:val="22"/>
              </w:rPr>
              <w:t>Reports to:</w:t>
            </w:r>
          </w:p>
        </w:tc>
        <w:tc>
          <w:tcPr>
            <w:tcW w:w="9915" w:type="dxa"/>
          </w:tcPr>
          <w:p w:rsidR="007D0C45" w:rsidRPr="00AC6EC7" w:rsidRDefault="00062A61" w:rsidP="00062A61">
            <w:pPr>
              <w:ind w:left="2880" w:hanging="2880"/>
              <w:rPr>
                <w:rFonts w:ascii="Calibri" w:hAnsi="Calibri"/>
                <w:sz w:val="22"/>
                <w:szCs w:val="22"/>
              </w:rPr>
            </w:pPr>
            <w:r w:rsidRPr="00AC6EC7">
              <w:rPr>
                <w:rFonts w:ascii="Calibri" w:hAnsi="Calibri"/>
                <w:sz w:val="22"/>
                <w:szCs w:val="22"/>
              </w:rPr>
              <w:t>Gordon Community Centre Coordinator</w:t>
            </w:r>
          </w:p>
        </w:tc>
      </w:tr>
      <w:tr w:rsidR="007D0C45" w:rsidRPr="004D493B" w:rsidTr="00365C12">
        <w:tc>
          <w:tcPr>
            <w:tcW w:w="3035" w:type="dxa"/>
          </w:tcPr>
          <w:p w:rsidR="007D0C45" w:rsidRPr="004D493B" w:rsidRDefault="007D0C45" w:rsidP="00365C12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Direct reports:</w:t>
            </w:r>
          </w:p>
        </w:tc>
        <w:tc>
          <w:tcPr>
            <w:tcW w:w="9915" w:type="dxa"/>
          </w:tcPr>
          <w:p w:rsidR="007D0C45" w:rsidRPr="00AC6EC7" w:rsidRDefault="00AC6EC7" w:rsidP="00AC6EC7">
            <w:pPr>
              <w:rPr>
                <w:rFonts w:ascii="Calibri" w:hAnsi="Calibri"/>
                <w:sz w:val="22"/>
                <w:szCs w:val="22"/>
              </w:rPr>
            </w:pPr>
            <w:r w:rsidRPr="00AC6EC7">
              <w:rPr>
                <w:rFonts w:ascii="Calibri" w:hAnsi="Calibri"/>
                <w:sz w:val="22"/>
                <w:szCs w:val="22"/>
              </w:rPr>
              <w:t>Nil</w:t>
            </w:r>
          </w:p>
        </w:tc>
      </w:tr>
      <w:tr w:rsidR="007D0C45" w:rsidRPr="004D493B" w:rsidTr="00365C12">
        <w:tc>
          <w:tcPr>
            <w:tcW w:w="3035" w:type="dxa"/>
          </w:tcPr>
          <w:p w:rsidR="007D0C45" w:rsidRPr="004D493B" w:rsidRDefault="007D0C45" w:rsidP="00365C12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Key Requirements for this position:</w:t>
            </w:r>
          </w:p>
        </w:tc>
        <w:tc>
          <w:tcPr>
            <w:tcW w:w="9915" w:type="dxa"/>
          </w:tcPr>
          <w:p w:rsidR="0008292E" w:rsidRDefault="0008292E" w:rsidP="00365C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  <w:r w:rsidRPr="004D493B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SafeSelect™</w:t>
            </w:r>
          </w:p>
          <w:p w:rsidR="007D0C45" w:rsidRPr="004D493B" w:rsidRDefault="0008292E" w:rsidP="00365C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  <w:r w:rsidR="007D0C45" w:rsidRPr="004D493B">
              <w:rPr>
                <w:rFonts w:ascii="Calibri" w:hAnsi="Calibri"/>
              </w:rPr>
              <w:tab/>
              <w:t>Statutory Declaration</w:t>
            </w:r>
          </w:p>
          <w:p w:rsidR="007D0C45" w:rsidRPr="004D493B" w:rsidRDefault="007D0C45" w:rsidP="00365C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  <w:r w:rsidRPr="004D493B">
              <w:rPr>
                <w:rFonts w:ascii="Calibri" w:hAnsi="Calibri"/>
              </w:rPr>
              <w:tab/>
              <w:t xml:space="preserve">National </w:t>
            </w:r>
            <w:r>
              <w:rPr>
                <w:rFonts w:ascii="Calibri" w:hAnsi="Calibri"/>
              </w:rPr>
              <w:t>Police Checking Service Form</w:t>
            </w:r>
            <w:r w:rsidRPr="004D493B">
              <w:rPr>
                <w:rFonts w:ascii="Calibri" w:hAnsi="Calibri"/>
              </w:rPr>
              <w:t xml:space="preserve"> </w:t>
            </w:r>
          </w:p>
          <w:p w:rsidR="007D0C45" w:rsidRPr="004D493B" w:rsidRDefault="007D0C45" w:rsidP="00365C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  <w:r w:rsidRPr="004D493B">
              <w:rPr>
                <w:rFonts w:ascii="Calibri" w:hAnsi="Calibri"/>
              </w:rPr>
              <w:tab/>
              <w:t xml:space="preserve">Working With </w:t>
            </w:r>
            <w:r>
              <w:rPr>
                <w:rFonts w:ascii="Calibri" w:hAnsi="Calibri"/>
              </w:rPr>
              <w:t>Vulnerable People Card</w:t>
            </w:r>
          </w:p>
          <w:p w:rsidR="007D0C45" w:rsidRPr="00AC6EC7" w:rsidRDefault="007D0C45" w:rsidP="00365C12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X</w:t>
            </w:r>
            <w:r w:rsidRPr="004D493B">
              <w:rPr>
                <w:rFonts w:ascii="Calibri" w:hAnsi="Calibri"/>
              </w:rPr>
              <w:tab/>
            </w:r>
            <w:r w:rsidRPr="00AC6EC7">
              <w:rPr>
                <w:rFonts w:asciiTheme="minorHAnsi" w:hAnsiTheme="minorHAnsi"/>
              </w:rPr>
              <w:t>Anglicare Volunteer Application Form</w:t>
            </w:r>
          </w:p>
          <w:p w:rsidR="007D0C45" w:rsidRPr="00AC6EC7" w:rsidRDefault="002A197C" w:rsidP="00AC6EC7">
            <w:pPr>
              <w:tabs>
                <w:tab w:val="num" w:pos="360"/>
              </w:tabs>
              <w:contextualSpacing/>
              <w:rPr>
                <w:rFonts w:ascii="Calibri" w:hAnsi="Calibri"/>
              </w:rPr>
            </w:pPr>
            <w:r w:rsidRPr="00AC6EC7">
              <w:rPr>
                <w:rFonts w:asciiTheme="minorHAnsi" w:hAnsiTheme="minorHAnsi"/>
              </w:rPr>
              <w:t>X</w:t>
            </w:r>
            <w:r w:rsidR="007D0C45" w:rsidRPr="00AC6EC7">
              <w:rPr>
                <w:rFonts w:asciiTheme="minorHAnsi" w:hAnsiTheme="minorHAnsi"/>
              </w:rPr>
              <w:tab/>
            </w:r>
            <w:r w:rsidR="00AC6EC7" w:rsidRPr="00AC6EC7">
              <w:rPr>
                <w:rFonts w:asciiTheme="minorHAnsi" w:hAnsiTheme="minorHAnsi"/>
              </w:rPr>
              <w:t xml:space="preserve">      </w:t>
            </w:r>
            <w:r w:rsidR="007D0C45" w:rsidRPr="00AC6EC7">
              <w:rPr>
                <w:rFonts w:asciiTheme="minorHAnsi" w:hAnsiTheme="minorHAnsi"/>
              </w:rPr>
              <w:t>Other</w:t>
            </w:r>
            <w:r w:rsidR="00062A61" w:rsidRPr="00AC6EC7">
              <w:rPr>
                <w:rFonts w:asciiTheme="minorHAnsi" w:hAnsiTheme="minorHAnsi"/>
              </w:rPr>
              <w:t>:</w:t>
            </w:r>
            <w:r w:rsidR="007D0C45" w:rsidRPr="00AC6EC7">
              <w:rPr>
                <w:rFonts w:asciiTheme="minorHAnsi" w:hAnsiTheme="minorHAnsi"/>
              </w:rPr>
              <w:t xml:space="preserve"> </w:t>
            </w:r>
            <w:r w:rsidR="00AC6EC7" w:rsidRPr="00AC6EC7">
              <w:rPr>
                <w:rFonts w:asciiTheme="minorHAnsi" w:hAnsiTheme="minorHAnsi"/>
              </w:rPr>
              <w:t>full ACT or NSW driver’s license</w:t>
            </w:r>
            <w:r w:rsidR="00AC6EC7">
              <w:t xml:space="preserve"> </w:t>
            </w:r>
          </w:p>
        </w:tc>
      </w:tr>
    </w:tbl>
    <w:p w:rsidR="00936A8C" w:rsidRPr="00FE002D" w:rsidRDefault="00936A8C" w:rsidP="00EA3C70">
      <w:pPr>
        <w:rPr>
          <w:rFonts w:ascii="Arial" w:hAnsi="Arial" w:cs="Arial"/>
          <w:b/>
        </w:rPr>
      </w:pPr>
    </w:p>
    <w:sectPr w:rsidR="00936A8C" w:rsidRPr="00FE002D" w:rsidSect="00EA3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276" w:right="1440" w:bottom="56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56C" w:rsidRDefault="00BA456C">
      <w:r>
        <w:separator/>
      </w:r>
    </w:p>
  </w:endnote>
  <w:endnote w:type="continuationSeparator" w:id="0">
    <w:p w:rsidR="00BA456C" w:rsidRDefault="00BA4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90" w:rsidRDefault="00C80006" w:rsidP="002F27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25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2590" w:rsidRDefault="00E12590" w:rsidP="00D4207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19" w:rsidRDefault="00D60E19">
    <w:pPr>
      <w:pStyle w:val="Footer"/>
      <w:jc w:val="right"/>
    </w:pPr>
  </w:p>
  <w:tbl>
    <w:tblPr>
      <w:tblW w:w="13158" w:type="dxa"/>
      <w:tblBorders>
        <w:top w:val="single" w:sz="4" w:space="0" w:color="auto"/>
        <w:bottom w:val="single" w:sz="12" w:space="0" w:color="auto"/>
      </w:tblBorders>
      <w:tblLook w:val="0000"/>
    </w:tblPr>
    <w:tblGrid>
      <w:gridCol w:w="1278"/>
      <w:gridCol w:w="9180"/>
      <w:gridCol w:w="1350"/>
      <w:gridCol w:w="1350"/>
    </w:tblGrid>
    <w:tr w:rsidR="0047031F" w:rsidRPr="0091083F" w:rsidTr="00365C12">
      <w:tc>
        <w:tcPr>
          <w:tcW w:w="1278" w:type="dxa"/>
        </w:tcPr>
        <w:p w:rsidR="0047031F" w:rsidRPr="0091083F" w:rsidRDefault="0047031F" w:rsidP="0047031F">
          <w:pPr>
            <w:pStyle w:val="Footer"/>
            <w:rPr>
              <w:rFonts w:ascii="Arial Narrow" w:hAnsi="Arial Narrow"/>
              <w:color w:val="333333"/>
              <w:sz w:val="18"/>
              <w:szCs w:val="18"/>
            </w:rPr>
          </w:pPr>
          <w:r w:rsidRPr="0091083F">
            <w:rPr>
              <w:rFonts w:ascii="Arial Narrow" w:hAnsi="Arial Narrow" w:cs="Arial"/>
              <w:color w:val="333333"/>
              <w:sz w:val="18"/>
              <w:szCs w:val="18"/>
            </w:rPr>
            <w:t>Doc Name:</w:t>
          </w:r>
        </w:p>
      </w:tc>
      <w:tc>
        <w:tcPr>
          <w:tcW w:w="9180" w:type="dxa"/>
        </w:tcPr>
        <w:p w:rsidR="0047031F" w:rsidRPr="0091083F" w:rsidRDefault="0008292E" w:rsidP="00EA3C70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 w:rsidRPr="0091083F">
            <w:rPr>
              <w:rFonts w:ascii="Arial Narrow" w:hAnsi="Arial Narrow"/>
              <w:color w:val="333333"/>
              <w:sz w:val="18"/>
              <w:szCs w:val="18"/>
            </w:rPr>
            <w:t>PD</w:t>
          </w:r>
          <w:r w:rsidR="00EA3C70">
            <w:rPr>
              <w:rFonts w:ascii="Arial Narrow" w:hAnsi="Arial Narrow"/>
              <w:color w:val="333333"/>
              <w:sz w:val="18"/>
              <w:szCs w:val="18"/>
            </w:rPr>
            <w:t xml:space="preserve"> </w:t>
          </w:r>
          <w:r w:rsidR="002A197C">
            <w:rPr>
              <w:rFonts w:ascii="Arial Narrow" w:hAnsi="Arial Narrow"/>
              <w:color w:val="333333"/>
              <w:sz w:val="18"/>
              <w:szCs w:val="18"/>
            </w:rPr>
            <w:t xml:space="preserve">Gordon Volunteer </w:t>
          </w:r>
          <w:r w:rsidR="00EA3C70">
            <w:rPr>
              <w:rFonts w:ascii="Arial Narrow" w:hAnsi="Arial Narrow"/>
              <w:color w:val="333333"/>
              <w:sz w:val="18"/>
              <w:szCs w:val="18"/>
            </w:rPr>
            <w:t>Driver</w:t>
          </w:r>
        </w:p>
      </w:tc>
      <w:tc>
        <w:tcPr>
          <w:tcW w:w="1350" w:type="dxa"/>
        </w:tcPr>
        <w:p w:rsidR="0047031F" w:rsidRPr="0091083F" w:rsidRDefault="0047031F" w:rsidP="0047031F">
          <w:pPr>
            <w:pStyle w:val="Footer"/>
            <w:tabs>
              <w:tab w:val="left" w:pos="1309"/>
            </w:tabs>
            <w:jc w:val="right"/>
            <w:rPr>
              <w:rFonts w:ascii="Arial Narrow" w:hAnsi="Arial Narrow"/>
              <w:color w:val="333333"/>
              <w:sz w:val="18"/>
              <w:szCs w:val="18"/>
            </w:rPr>
          </w:pPr>
          <w:r w:rsidRPr="0091083F">
            <w:rPr>
              <w:rFonts w:ascii="Arial Narrow" w:hAnsi="Arial Narrow"/>
              <w:color w:val="333333"/>
              <w:sz w:val="18"/>
              <w:szCs w:val="18"/>
            </w:rPr>
            <w:t>Release Date:</w:t>
          </w:r>
        </w:p>
      </w:tc>
      <w:tc>
        <w:tcPr>
          <w:tcW w:w="1350" w:type="dxa"/>
        </w:tcPr>
        <w:p w:rsidR="0047031F" w:rsidRPr="0091083F" w:rsidRDefault="0047031F" w:rsidP="0047031F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</w:p>
      </w:tc>
    </w:tr>
    <w:tr w:rsidR="0047031F" w:rsidTr="00365C12">
      <w:tc>
        <w:tcPr>
          <w:tcW w:w="1278" w:type="dxa"/>
        </w:tcPr>
        <w:p w:rsidR="0047031F" w:rsidRPr="0091083F" w:rsidRDefault="0047031F" w:rsidP="0047031F">
          <w:pPr>
            <w:pStyle w:val="Footer"/>
            <w:rPr>
              <w:rFonts w:ascii="Arial Narrow" w:hAnsi="Arial Narrow" w:cs="Arial"/>
              <w:color w:val="333333"/>
              <w:sz w:val="18"/>
              <w:szCs w:val="18"/>
            </w:rPr>
          </w:pPr>
          <w:r w:rsidRPr="0091083F">
            <w:rPr>
              <w:rFonts w:ascii="Arial Narrow" w:hAnsi="Arial Narrow" w:cs="Arial"/>
              <w:color w:val="333333"/>
              <w:sz w:val="18"/>
              <w:szCs w:val="18"/>
            </w:rPr>
            <w:t>Document Map:</w:t>
          </w:r>
        </w:p>
      </w:tc>
      <w:tc>
        <w:tcPr>
          <w:tcW w:w="9180" w:type="dxa"/>
        </w:tcPr>
        <w:p w:rsidR="0047031F" w:rsidRPr="0091083F" w:rsidRDefault="0047031F" w:rsidP="007D0C45">
          <w:pPr>
            <w:pStyle w:val="Footer"/>
            <w:tabs>
              <w:tab w:val="clear" w:pos="4320"/>
              <w:tab w:val="clear" w:pos="8640"/>
              <w:tab w:val="left" w:pos="975"/>
            </w:tabs>
            <w:rPr>
              <w:rFonts w:ascii="Arial Narrow" w:hAnsi="Arial Narrow"/>
              <w:color w:val="333333"/>
              <w:sz w:val="18"/>
              <w:szCs w:val="18"/>
            </w:rPr>
          </w:pPr>
        </w:p>
      </w:tc>
      <w:tc>
        <w:tcPr>
          <w:tcW w:w="1350" w:type="dxa"/>
        </w:tcPr>
        <w:p w:rsidR="0047031F" w:rsidRPr="0091083F" w:rsidRDefault="0047031F" w:rsidP="0047031F">
          <w:pPr>
            <w:pStyle w:val="Footer"/>
            <w:tabs>
              <w:tab w:val="left" w:pos="1309"/>
            </w:tabs>
            <w:jc w:val="right"/>
            <w:rPr>
              <w:rFonts w:ascii="Arial Narrow" w:hAnsi="Arial Narrow"/>
              <w:color w:val="333333"/>
              <w:sz w:val="18"/>
              <w:szCs w:val="18"/>
            </w:rPr>
          </w:pPr>
          <w:r w:rsidRPr="0091083F">
            <w:rPr>
              <w:rFonts w:ascii="Arial Narrow" w:hAnsi="Arial Narrow"/>
              <w:color w:val="333333"/>
              <w:sz w:val="18"/>
              <w:szCs w:val="18"/>
            </w:rPr>
            <w:t>Version:</w:t>
          </w:r>
        </w:p>
      </w:tc>
      <w:tc>
        <w:tcPr>
          <w:tcW w:w="1350" w:type="dxa"/>
        </w:tcPr>
        <w:p w:rsidR="0047031F" w:rsidRDefault="0047031F" w:rsidP="0047031F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 w:rsidRPr="0091083F">
            <w:rPr>
              <w:rFonts w:ascii="Arial Narrow" w:hAnsi="Arial Narrow"/>
              <w:color w:val="333333"/>
              <w:sz w:val="18"/>
              <w:szCs w:val="18"/>
            </w:rPr>
            <w:t>1.0</w:t>
          </w:r>
        </w:p>
      </w:tc>
    </w:tr>
    <w:tr w:rsidR="0047031F" w:rsidTr="00365C12">
      <w:tc>
        <w:tcPr>
          <w:tcW w:w="1278" w:type="dxa"/>
        </w:tcPr>
        <w:p w:rsidR="0047031F" w:rsidRDefault="0047031F" w:rsidP="0047031F">
          <w:pPr>
            <w:pStyle w:val="Footer"/>
            <w:rPr>
              <w:rFonts w:ascii="Arial Narrow" w:hAnsi="Arial Narrow" w:cs="Arial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>Authorisation:</w:t>
          </w:r>
        </w:p>
      </w:tc>
      <w:tc>
        <w:tcPr>
          <w:tcW w:w="9180" w:type="dxa"/>
        </w:tcPr>
        <w:p w:rsidR="0047031F" w:rsidRDefault="00166910" w:rsidP="00166910">
          <w:pPr>
            <w:pStyle w:val="Footer"/>
            <w:tabs>
              <w:tab w:val="left" w:pos="1309"/>
            </w:tabs>
            <w:rPr>
              <w:rFonts w:ascii="Arial Narrow" w:hAnsi="Arial Narrow" w:cs="Arial"/>
              <w:color w:val="333333"/>
              <w:sz w:val="18"/>
              <w:szCs w:val="18"/>
            </w:rPr>
          </w:pPr>
          <w:r>
            <w:rPr>
              <w:rFonts w:ascii="Arial Narrow" w:hAnsi="Arial Narrow" w:cs="Arial"/>
              <w:color w:val="333333"/>
              <w:sz w:val="18"/>
              <w:szCs w:val="18"/>
            </w:rPr>
            <w:t>D Fluke</w:t>
          </w:r>
          <w:r w:rsidR="0047031F">
            <w:rPr>
              <w:rFonts w:ascii="Arial Narrow" w:hAnsi="Arial Narrow" w:cs="Arial"/>
              <w:color w:val="333333"/>
              <w:sz w:val="18"/>
              <w:szCs w:val="18"/>
            </w:rPr>
            <w:t>/E. Purvis</w:t>
          </w:r>
        </w:p>
      </w:tc>
      <w:tc>
        <w:tcPr>
          <w:tcW w:w="1350" w:type="dxa"/>
        </w:tcPr>
        <w:p w:rsidR="0047031F" w:rsidRDefault="0047031F" w:rsidP="0047031F">
          <w:pPr>
            <w:pStyle w:val="Footer"/>
            <w:tabs>
              <w:tab w:val="left" w:pos="1309"/>
            </w:tabs>
            <w:jc w:val="right"/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bCs/>
              <w:color w:val="333333"/>
              <w:sz w:val="18"/>
              <w:szCs w:val="18"/>
            </w:rPr>
            <w:t>Pages:</w:t>
          </w:r>
        </w:p>
      </w:tc>
      <w:tc>
        <w:tcPr>
          <w:tcW w:w="1350" w:type="dxa"/>
        </w:tcPr>
        <w:p w:rsidR="0047031F" w:rsidRDefault="0047031F" w:rsidP="0047031F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bCs/>
              <w:color w:val="333333"/>
              <w:sz w:val="18"/>
              <w:szCs w:val="18"/>
            </w:rPr>
            <w:t xml:space="preserve">Page </w:t>
          </w:r>
          <w:r w:rsidR="00C80006"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begin"/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instrText xml:space="preserve"> PAGE </w:instrText>
          </w:r>
          <w:r w:rsidR="00C80006"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separate"/>
          </w:r>
          <w:r w:rsidR="0027112D">
            <w:rPr>
              <w:rFonts w:ascii="Arial Narrow" w:hAnsi="Arial Narrow"/>
              <w:bCs/>
              <w:noProof/>
              <w:color w:val="333333"/>
              <w:sz w:val="18"/>
              <w:szCs w:val="18"/>
            </w:rPr>
            <w:t>2</w:t>
          </w:r>
          <w:r w:rsidR="00C80006"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end"/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t xml:space="preserve"> of </w:t>
          </w:r>
          <w:r w:rsidR="00C80006"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begin"/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instrText xml:space="preserve"> NUMPAGES </w:instrText>
          </w:r>
          <w:r w:rsidR="00C80006"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separate"/>
          </w:r>
          <w:r w:rsidR="0027112D">
            <w:rPr>
              <w:rFonts w:ascii="Arial Narrow" w:hAnsi="Arial Narrow"/>
              <w:bCs/>
              <w:noProof/>
              <w:color w:val="333333"/>
              <w:sz w:val="18"/>
              <w:szCs w:val="18"/>
            </w:rPr>
            <w:t>2</w:t>
          </w:r>
          <w:r w:rsidR="00C80006"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end"/>
          </w:r>
        </w:p>
      </w:tc>
    </w:tr>
  </w:tbl>
  <w:p w:rsidR="00E12590" w:rsidRPr="0093261C" w:rsidRDefault="00E12590" w:rsidP="00D42076">
    <w:pPr>
      <w:pStyle w:val="Footer"/>
      <w:ind w:right="360"/>
      <w:rPr>
        <w:rFonts w:asciiTheme="minorHAnsi" w:hAnsiTheme="minorHAnsi"/>
        <w:sz w:val="20"/>
        <w:szCs w:val="20"/>
      </w:rPr>
    </w:pPr>
  </w:p>
  <w:p w:rsidR="00EA3C70" w:rsidRDefault="00EA3C7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C32" w:rsidRDefault="00975C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56C" w:rsidRDefault="00BA456C">
      <w:r>
        <w:separator/>
      </w:r>
    </w:p>
  </w:footnote>
  <w:footnote w:type="continuationSeparator" w:id="0">
    <w:p w:rsidR="00BA456C" w:rsidRDefault="00BA4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C32" w:rsidRDefault="00975C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C32" w:rsidRDefault="00975C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6429872"/>
      <w:docPartObj>
        <w:docPartGallery w:val="Watermarks"/>
        <w:docPartUnique/>
      </w:docPartObj>
    </w:sdtPr>
    <w:sdtContent>
      <w:p w:rsidR="00975C32" w:rsidRDefault="00C80006">
        <w:pPr>
          <w:pStyle w:val="Header"/>
        </w:pPr>
        <w:r w:rsidRPr="00C80006"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945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1FF"/>
    <w:multiLevelType w:val="hybridMultilevel"/>
    <w:tmpl w:val="208E410E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0B946157"/>
    <w:multiLevelType w:val="hybridMultilevel"/>
    <w:tmpl w:val="06D0C4AA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50D5D"/>
    <w:multiLevelType w:val="hybridMultilevel"/>
    <w:tmpl w:val="3EA25A3A"/>
    <w:lvl w:ilvl="0" w:tplc="6330C326">
      <w:start w:val="1"/>
      <w:numFmt w:val="bullet"/>
      <w:lvlText w:val=""/>
      <w:lvlJc w:val="left"/>
      <w:pPr>
        <w:tabs>
          <w:tab w:val="num" w:pos="342"/>
        </w:tabs>
        <w:ind w:left="3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3">
    <w:nsid w:val="140D6E45"/>
    <w:multiLevelType w:val="hybridMultilevel"/>
    <w:tmpl w:val="178E1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E2F76"/>
    <w:multiLevelType w:val="hybridMultilevel"/>
    <w:tmpl w:val="B13A8282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23314EFC"/>
    <w:multiLevelType w:val="hybridMultilevel"/>
    <w:tmpl w:val="C68428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FF3B3A"/>
    <w:multiLevelType w:val="hybridMultilevel"/>
    <w:tmpl w:val="DD28E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0E304E"/>
    <w:multiLevelType w:val="hybridMultilevel"/>
    <w:tmpl w:val="AD5E8478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041743"/>
    <w:multiLevelType w:val="hybridMultilevel"/>
    <w:tmpl w:val="2E40CB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AD05C3"/>
    <w:multiLevelType w:val="hybridMultilevel"/>
    <w:tmpl w:val="994C8E22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F51A41"/>
    <w:multiLevelType w:val="hybridMultilevel"/>
    <w:tmpl w:val="3E7C95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8F755C"/>
    <w:multiLevelType w:val="hybridMultilevel"/>
    <w:tmpl w:val="4EE069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013C69"/>
    <w:multiLevelType w:val="hybridMultilevel"/>
    <w:tmpl w:val="785CE9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F71561"/>
    <w:multiLevelType w:val="multilevel"/>
    <w:tmpl w:val="D63C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6F0C8C"/>
    <w:multiLevelType w:val="hybridMultilevel"/>
    <w:tmpl w:val="183C2B3E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7B6A3A"/>
    <w:multiLevelType w:val="hybridMultilevel"/>
    <w:tmpl w:val="1C9CE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F252A"/>
    <w:multiLevelType w:val="hybridMultilevel"/>
    <w:tmpl w:val="B5842898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7">
    <w:nsid w:val="62260F10"/>
    <w:multiLevelType w:val="hybridMultilevel"/>
    <w:tmpl w:val="FF5C3B5C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6A1F6BB9"/>
    <w:multiLevelType w:val="hybridMultilevel"/>
    <w:tmpl w:val="B87612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036360"/>
    <w:multiLevelType w:val="hybridMultilevel"/>
    <w:tmpl w:val="2D7EB38A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3D6F87"/>
    <w:multiLevelType w:val="hybridMultilevel"/>
    <w:tmpl w:val="9CD2C1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2448B2"/>
    <w:multiLevelType w:val="hybridMultilevel"/>
    <w:tmpl w:val="29C02F70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78D718EF"/>
    <w:multiLevelType w:val="hybridMultilevel"/>
    <w:tmpl w:val="6FFECAB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7DC00800"/>
    <w:multiLevelType w:val="hybridMultilevel"/>
    <w:tmpl w:val="17D25196"/>
    <w:lvl w:ilvl="0" w:tplc="0C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1"/>
  </w:num>
  <w:num w:numId="3">
    <w:abstractNumId w:val="10"/>
  </w:num>
  <w:num w:numId="4">
    <w:abstractNumId w:val="18"/>
  </w:num>
  <w:num w:numId="5">
    <w:abstractNumId w:val="11"/>
  </w:num>
  <w:num w:numId="6">
    <w:abstractNumId w:val="8"/>
  </w:num>
  <w:num w:numId="7">
    <w:abstractNumId w:val="20"/>
  </w:num>
  <w:num w:numId="8">
    <w:abstractNumId w:val="16"/>
  </w:num>
  <w:num w:numId="9">
    <w:abstractNumId w:val="13"/>
  </w:num>
  <w:num w:numId="10">
    <w:abstractNumId w:val="17"/>
  </w:num>
  <w:num w:numId="11">
    <w:abstractNumId w:val="12"/>
  </w:num>
  <w:num w:numId="12">
    <w:abstractNumId w:val="4"/>
  </w:num>
  <w:num w:numId="13">
    <w:abstractNumId w:val="0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9"/>
  </w:num>
  <w:num w:numId="20">
    <w:abstractNumId w:val="7"/>
  </w:num>
  <w:num w:numId="21">
    <w:abstractNumId w:val="14"/>
  </w:num>
  <w:num w:numId="22">
    <w:abstractNumId w:val="3"/>
  </w:num>
  <w:num w:numId="23">
    <w:abstractNumId w:val="15"/>
  </w:num>
  <w:num w:numId="24">
    <w:abstractNumId w:val="22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stylePaneFormatFilter w:val="3F01"/>
  <w:defaultTabStop w:val="720"/>
  <w:characterSpacingControl w:val="doNotCompress"/>
  <w:hdrShapeDefaults>
    <o:shapedefaults v:ext="edit" spidmax="19458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A54926"/>
    <w:rsid w:val="00005E8F"/>
    <w:rsid w:val="000073EC"/>
    <w:rsid w:val="000113C9"/>
    <w:rsid w:val="00022BDC"/>
    <w:rsid w:val="00022D91"/>
    <w:rsid w:val="00026887"/>
    <w:rsid w:val="000558F1"/>
    <w:rsid w:val="00062A61"/>
    <w:rsid w:val="00063180"/>
    <w:rsid w:val="000749D9"/>
    <w:rsid w:val="0007566C"/>
    <w:rsid w:val="00077BF2"/>
    <w:rsid w:val="0008292E"/>
    <w:rsid w:val="000D2BE0"/>
    <w:rsid w:val="000E50FD"/>
    <w:rsid w:val="000F67DB"/>
    <w:rsid w:val="00104441"/>
    <w:rsid w:val="0010710E"/>
    <w:rsid w:val="00110C0A"/>
    <w:rsid w:val="00111E69"/>
    <w:rsid w:val="00112E80"/>
    <w:rsid w:val="00115997"/>
    <w:rsid w:val="00122BD8"/>
    <w:rsid w:val="00124A70"/>
    <w:rsid w:val="00130247"/>
    <w:rsid w:val="00166910"/>
    <w:rsid w:val="00186045"/>
    <w:rsid w:val="0018789C"/>
    <w:rsid w:val="001A1A5E"/>
    <w:rsid w:val="001A3E3B"/>
    <w:rsid w:val="001A4B6F"/>
    <w:rsid w:val="001A6229"/>
    <w:rsid w:val="001B3539"/>
    <w:rsid w:val="001B6DDB"/>
    <w:rsid w:val="001D22E3"/>
    <w:rsid w:val="001E22F4"/>
    <w:rsid w:val="001E3107"/>
    <w:rsid w:val="00222D2B"/>
    <w:rsid w:val="00230A39"/>
    <w:rsid w:val="0027112D"/>
    <w:rsid w:val="002766C9"/>
    <w:rsid w:val="0028310F"/>
    <w:rsid w:val="002A197C"/>
    <w:rsid w:val="002C4CAC"/>
    <w:rsid w:val="002C727F"/>
    <w:rsid w:val="002D122F"/>
    <w:rsid w:val="002D6183"/>
    <w:rsid w:val="002E0576"/>
    <w:rsid w:val="002F2781"/>
    <w:rsid w:val="00305AC1"/>
    <w:rsid w:val="00320135"/>
    <w:rsid w:val="003226A5"/>
    <w:rsid w:val="00334643"/>
    <w:rsid w:val="003402DE"/>
    <w:rsid w:val="003628F3"/>
    <w:rsid w:val="003631DD"/>
    <w:rsid w:val="00364FB2"/>
    <w:rsid w:val="00365C12"/>
    <w:rsid w:val="0038104F"/>
    <w:rsid w:val="0038739E"/>
    <w:rsid w:val="003954E2"/>
    <w:rsid w:val="003A1017"/>
    <w:rsid w:val="003F0D1F"/>
    <w:rsid w:val="00403484"/>
    <w:rsid w:val="004424AF"/>
    <w:rsid w:val="00453E2C"/>
    <w:rsid w:val="00464E80"/>
    <w:rsid w:val="0047031F"/>
    <w:rsid w:val="0047736E"/>
    <w:rsid w:val="00481DBD"/>
    <w:rsid w:val="004A24B3"/>
    <w:rsid w:val="004A3D5B"/>
    <w:rsid w:val="004B4802"/>
    <w:rsid w:val="004B5BFE"/>
    <w:rsid w:val="004C646D"/>
    <w:rsid w:val="004E2AC0"/>
    <w:rsid w:val="004F30D5"/>
    <w:rsid w:val="004F5862"/>
    <w:rsid w:val="004F6E2C"/>
    <w:rsid w:val="004F74B7"/>
    <w:rsid w:val="00516299"/>
    <w:rsid w:val="005470F1"/>
    <w:rsid w:val="00556B9A"/>
    <w:rsid w:val="00562C21"/>
    <w:rsid w:val="00564208"/>
    <w:rsid w:val="005652E0"/>
    <w:rsid w:val="00571E3D"/>
    <w:rsid w:val="00573A5C"/>
    <w:rsid w:val="00582BF0"/>
    <w:rsid w:val="00586F25"/>
    <w:rsid w:val="005A4868"/>
    <w:rsid w:val="005B019B"/>
    <w:rsid w:val="005B13E7"/>
    <w:rsid w:val="005B2FE2"/>
    <w:rsid w:val="005E2D5C"/>
    <w:rsid w:val="005F58D5"/>
    <w:rsid w:val="00603CD4"/>
    <w:rsid w:val="006139C4"/>
    <w:rsid w:val="0065028C"/>
    <w:rsid w:val="00665B3D"/>
    <w:rsid w:val="00665D29"/>
    <w:rsid w:val="0067122C"/>
    <w:rsid w:val="00680D22"/>
    <w:rsid w:val="00690A4A"/>
    <w:rsid w:val="006A2DEC"/>
    <w:rsid w:val="006B5D3C"/>
    <w:rsid w:val="0070768A"/>
    <w:rsid w:val="0071462D"/>
    <w:rsid w:val="007223E7"/>
    <w:rsid w:val="007233D4"/>
    <w:rsid w:val="00743AA2"/>
    <w:rsid w:val="00750EDF"/>
    <w:rsid w:val="0075132D"/>
    <w:rsid w:val="007535A0"/>
    <w:rsid w:val="00770F6B"/>
    <w:rsid w:val="007844CB"/>
    <w:rsid w:val="0079746B"/>
    <w:rsid w:val="007B5FB7"/>
    <w:rsid w:val="007B74B0"/>
    <w:rsid w:val="007B74B9"/>
    <w:rsid w:val="007D0C45"/>
    <w:rsid w:val="007D7347"/>
    <w:rsid w:val="007F14BE"/>
    <w:rsid w:val="007F3527"/>
    <w:rsid w:val="007F3AB0"/>
    <w:rsid w:val="007F7823"/>
    <w:rsid w:val="00802D6D"/>
    <w:rsid w:val="00810700"/>
    <w:rsid w:val="008213F5"/>
    <w:rsid w:val="00824D01"/>
    <w:rsid w:val="0084372E"/>
    <w:rsid w:val="00850C2D"/>
    <w:rsid w:val="0087247A"/>
    <w:rsid w:val="00882353"/>
    <w:rsid w:val="008840C0"/>
    <w:rsid w:val="00892950"/>
    <w:rsid w:val="00897A2B"/>
    <w:rsid w:val="00897BB4"/>
    <w:rsid w:val="008B3589"/>
    <w:rsid w:val="008C46FE"/>
    <w:rsid w:val="008D0829"/>
    <w:rsid w:val="008D79D3"/>
    <w:rsid w:val="008D7F26"/>
    <w:rsid w:val="008E0D3B"/>
    <w:rsid w:val="008F3980"/>
    <w:rsid w:val="00901298"/>
    <w:rsid w:val="0091083F"/>
    <w:rsid w:val="0091228D"/>
    <w:rsid w:val="00931895"/>
    <w:rsid w:val="0093261C"/>
    <w:rsid w:val="00932626"/>
    <w:rsid w:val="0093699C"/>
    <w:rsid w:val="00936A8C"/>
    <w:rsid w:val="00940B9A"/>
    <w:rsid w:val="00942757"/>
    <w:rsid w:val="00954F1A"/>
    <w:rsid w:val="00961130"/>
    <w:rsid w:val="00975C32"/>
    <w:rsid w:val="00987CC9"/>
    <w:rsid w:val="00995212"/>
    <w:rsid w:val="009A0EBF"/>
    <w:rsid w:val="009A39BA"/>
    <w:rsid w:val="009A538E"/>
    <w:rsid w:val="009A6FA5"/>
    <w:rsid w:val="009B5A02"/>
    <w:rsid w:val="009D14F0"/>
    <w:rsid w:val="009E61EB"/>
    <w:rsid w:val="009F2578"/>
    <w:rsid w:val="00A16BEF"/>
    <w:rsid w:val="00A42F5C"/>
    <w:rsid w:val="00A44E0F"/>
    <w:rsid w:val="00A54926"/>
    <w:rsid w:val="00A5763F"/>
    <w:rsid w:val="00AA6F36"/>
    <w:rsid w:val="00AA75DE"/>
    <w:rsid w:val="00AC0161"/>
    <w:rsid w:val="00AC6EC7"/>
    <w:rsid w:val="00AC77A1"/>
    <w:rsid w:val="00AD1C45"/>
    <w:rsid w:val="00AD7643"/>
    <w:rsid w:val="00AE2012"/>
    <w:rsid w:val="00AF54AF"/>
    <w:rsid w:val="00B015ED"/>
    <w:rsid w:val="00B118FB"/>
    <w:rsid w:val="00B23330"/>
    <w:rsid w:val="00B363C8"/>
    <w:rsid w:val="00B5226B"/>
    <w:rsid w:val="00B541FC"/>
    <w:rsid w:val="00B62CF3"/>
    <w:rsid w:val="00B77E7D"/>
    <w:rsid w:val="00B9097F"/>
    <w:rsid w:val="00BA456C"/>
    <w:rsid w:val="00BB3342"/>
    <w:rsid w:val="00BC712B"/>
    <w:rsid w:val="00BE5C1F"/>
    <w:rsid w:val="00BF6B8C"/>
    <w:rsid w:val="00C04836"/>
    <w:rsid w:val="00C06FC6"/>
    <w:rsid w:val="00C13522"/>
    <w:rsid w:val="00C1713C"/>
    <w:rsid w:val="00C35485"/>
    <w:rsid w:val="00C36C46"/>
    <w:rsid w:val="00C372CC"/>
    <w:rsid w:val="00C557C6"/>
    <w:rsid w:val="00C57ADB"/>
    <w:rsid w:val="00C63281"/>
    <w:rsid w:val="00C72965"/>
    <w:rsid w:val="00C80006"/>
    <w:rsid w:val="00C87D20"/>
    <w:rsid w:val="00CA1069"/>
    <w:rsid w:val="00CA33F0"/>
    <w:rsid w:val="00CA5B22"/>
    <w:rsid w:val="00CA7A59"/>
    <w:rsid w:val="00CD12B2"/>
    <w:rsid w:val="00CE038C"/>
    <w:rsid w:val="00CE44C2"/>
    <w:rsid w:val="00D136C2"/>
    <w:rsid w:val="00D16613"/>
    <w:rsid w:val="00D20451"/>
    <w:rsid w:val="00D36C82"/>
    <w:rsid w:val="00D42076"/>
    <w:rsid w:val="00D44BC7"/>
    <w:rsid w:val="00D53D0F"/>
    <w:rsid w:val="00D60E19"/>
    <w:rsid w:val="00D6131A"/>
    <w:rsid w:val="00D61640"/>
    <w:rsid w:val="00D85E76"/>
    <w:rsid w:val="00D93265"/>
    <w:rsid w:val="00D96734"/>
    <w:rsid w:val="00DA070A"/>
    <w:rsid w:val="00DC06A8"/>
    <w:rsid w:val="00DC0E5C"/>
    <w:rsid w:val="00E00A59"/>
    <w:rsid w:val="00E02837"/>
    <w:rsid w:val="00E0701E"/>
    <w:rsid w:val="00E12590"/>
    <w:rsid w:val="00E12796"/>
    <w:rsid w:val="00E32F91"/>
    <w:rsid w:val="00E40A5C"/>
    <w:rsid w:val="00E44DB7"/>
    <w:rsid w:val="00E450EB"/>
    <w:rsid w:val="00E4624E"/>
    <w:rsid w:val="00E662CF"/>
    <w:rsid w:val="00E71373"/>
    <w:rsid w:val="00E72C13"/>
    <w:rsid w:val="00E800F2"/>
    <w:rsid w:val="00E84223"/>
    <w:rsid w:val="00EA3C70"/>
    <w:rsid w:val="00EA4E98"/>
    <w:rsid w:val="00EB59C2"/>
    <w:rsid w:val="00EC6ED8"/>
    <w:rsid w:val="00ED65E5"/>
    <w:rsid w:val="00EE04BE"/>
    <w:rsid w:val="00F006DE"/>
    <w:rsid w:val="00F23937"/>
    <w:rsid w:val="00F46F8F"/>
    <w:rsid w:val="00F50677"/>
    <w:rsid w:val="00F50C06"/>
    <w:rsid w:val="00F537D0"/>
    <w:rsid w:val="00F71E7A"/>
    <w:rsid w:val="00F74DE6"/>
    <w:rsid w:val="00F75C16"/>
    <w:rsid w:val="00FB07B9"/>
    <w:rsid w:val="00FE002D"/>
    <w:rsid w:val="00FF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235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420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2076"/>
  </w:style>
  <w:style w:type="paragraph" w:customStyle="1" w:styleId="Default">
    <w:name w:val="Default"/>
    <w:rsid w:val="009611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22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BDC"/>
    <w:rPr>
      <w:sz w:val="24"/>
      <w:szCs w:val="24"/>
    </w:rPr>
  </w:style>
  <w:style w:type="paragraph" w:styleId="BalloonText">
    <w:name w:val="Balloon Text"/>
    <w:basedOn w:val="Normal"/>
    <w:link w:val="BalloonTextChar"/>
    <w:rsid w:val="00E02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283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F2578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rsid w:val="00723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D60E1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000000"/>
              </w:divBdr>
              <w:divsChild>
                <w:div w:id="607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827">
                      <w:marLeft w:val="0"/>
                      <w:marRight w:val="60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1650">
                          <w:marLeft w:val="600"/>
                          <w:marRight w:val="0"/>
                          <w:marTop w:val="9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AnglicareCG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lukev</dc:creator>
  <cp:lastModifiedBy>Kiaras</cp:lastModifiedBy>
  <cp:revision>2</cp:revision>
  <cp:lastPrinted>2018-11-25T22:47:00Z</cp:lastPrinted>
  <dcterms:created xsi:type="dcterms:W3CDTF">2019-01-06T23:05:00Z</dcterms:created>
  <dcterms:modified xsi:type="dcterms:W3CDTF">2019-01-06T23:05:00Z</dcterms:modified>
</cp:coreProperties>
</file>