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B0AB6" w14:textId="77777777" w:rsidR="00A718BD" w:rsidRPr="00784D09" w:rsidRDefault="00A718BD" w:rsidP="00A718BD">
      <w:pPr>
        <w:rPr>
          <w:rFonts w:cstheme="minorHAnsi"/>
          <w:b/>
          <w:color w:val="000000" w:themeColor="text1"/>
          <w:sz w:val="10"/>
          <w:szCs w:val="22"/>
          <w:u w:val="single"/>
          <w:lang w:val="en-AU"/>
        </w:rPr>
      </w:pPr>
    </w:p>
    <w:p w14:paraId="701B0AB7" w14:textId="77777777" w:rsidR="005A47D7" w:rsidRDefault="005A47D7" w:rsidP="005A47D7">
      <w:pPr>
        <w:jc w:val="center"/>
        <w:rPr>
          <w:rFonts w:cstheme="minorHAnsi"/>
          <w:b/>
          <w:color w:val="0070C0"/>
          <w:sz w:val="28"/>
          <w:szCs w:val="28"/>
        </w:rPr>
      </w:pPr>
    </w:p>
    <w:p w14:paraId="701B0AB8" w14:textId="77777777" w:rsidR="005A47D7" w:rsidRDefault="005A47D7" w:rsidP="005A47D7">
      <w:pPr>
        <w:jc w:val="center"/>
        <w:rPr>
          <w:rFonts w:cstheme="minorHAnsi"/>
          <w:b/>
          <w:color w:val="0070C0"/>
          <w:sz w:val="28"/>
          <w:szCs w:val="28"/>
        </w:rPr>
      </w:pPr>
    </w:p>
    <w:p w14:paraId="701B0AB9" w14:textId="77777777" w:rsidR="005A47D7" w:rsidRDefault="005A47D7" w:rsidP="005A47D7">
      <w:pPr>
        <w:jc w:val="center"/>
        <w:rPr>
          <w:rFonts w:cstheme="minorHAnsi"/>
          <w:b/>
          <w:color w:val="0070C0"/>
          <w:sz w:val="28"/>
          <w:szCs w:val="28"/>
        </w:rPr>
      </w:pPr>
    </w:p>
    <w:p w14:paraId="701B0ABA" w14:textId="77777777" w:rsidR="005A47D7" w:rsidRDefault="005A47D7" w:rsidP="005A47D7">
      <w:pPr>
        <w:jc w:val="center"/>
        <w:rPr>
          <w:rFonts w:cstheme="minorHAnsi"/>
          <w:b/>
          <w:color w:val="0070C0"/>
          <w:sz w:val="28"/>
          <w:szCs w:val="28"/>
        </w:rPr>
      </w:pPr>
    </w:p>
    <w:p w14:paraId="701B0ABB" w14:textId="77777777" w:rsidR="005A47D7" w:rsidRDefault="005A47D7" w:rsidP="005A47D7">
      <w:pPr>
        <w:spacing w:after="240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32"/>
          <w:szCs w:val="28"/>
        </w:rPr>
        <w:t>REFLECTIVE SUPERVISION RECORD</w:t>
      </w:r>
    </w:p>
    <w:tbl>
      <w:tblPr>
        <w:tblStyle w:val="TableGrid"/>
        <w:tblpPr w:leftFromText="180" w:rightFromText="180" w:vertAnchor="text" w:horzAnchor="page" w:tblpX="6901" w:tblpY="-69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248"/>
      </w:tblGrid>
      <w:tr w:rsidR="005A47D7" w14:paraId="701B0ABF" w14:textId="77777777" w:rsidTr="005A47D7">
        <w:tc>
          <w:tcPr>
            <w:tcW w:w="42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01B0ABC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Worker:</w:t>
            </w:r>
          </w:p>
          <w:p w14:paraId="701B0ABD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701B0ABE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5A47D7" w14:paraId="701B0AC3" w14:textId="77777777" w:rsidTr="005A47D7">
        <w:tc>
          <w:tcPr>
            <w:tcW w:w="42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01B0AC0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Supervisor:</w:t>
            </w:r>
          </w:p>
          <w:p w14:paraId="701B0AC1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701B0AC2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5A47D7" w14:paraId="701B0AC7" w14:textId="77777777" w:rsidTr="005A47D7">
        <w:tc>
          <w:tcPr>
            <w:tcW w:w="42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01B0AC4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Date:</w:t>
            </w:r>
          </w:p>
          <w:p w14:paraId="701B0AC5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  <w:p w14:paraId="701B0AC6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76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5A47D7" w14:paraId="701B0ACE" w14:textId="77777777" w:rsidTr="005A47D7">
        <w:trPr>
          <w:trHeight w:val="2394"/>
        </w:trPr>
        <w:tc>
          <w:tcPr>
            <w:tcW w:w="5240" w:type="dxa"/>
            <w:tcBorders>
              <w:top w:val="single" w:sz="4" w:space="0" w:color="4472C4" w:themeColor="accent5"/>
              <w:left w:val="single" w:sz="4" w:space="0" w:color="0070C0"/>
              <w:bottom w:val="single" w:sz="4" w:space="0" w:color="0070C0"/>
              <w:right w:val="single" w:sz="4" w:space="0" w:color="4472C4" w:themeColor="accent5"/>
            </w:tcBorders>
          </w:tcPr>
          <w:p w14:paraId="701B0AC8" w14:textId="77777777" w:rsidR="005A47D7" w:rsidRDefault="005A47D7">
            <w:pPr>
              <w:rPr>
                <w:rFonts w:cstheme="minorHAnsi"/>
                <w:i/>
                <w:color w:val="0070C0"/>
                <w:sz w:val="22"/>
                <w:szCs w:val="22"/>
              </w:rPr>
            </w:pPr>
            <w:r>
              <w:rPr>
                <w:rFonts w:cstheme="minorHAnsi"/>
                <w:i/>
                <w:color w:val="0070C0"/>
                <w:sz w:val="22"/>
                <w:szCs w:val="22"/>
              </w:rPr>
              <w:t>Begin with a Community Meeting:</w:t>
            </w:r>
          </w:p>
          <w:p w14:paraId="701B0AC9" w14:textId="77777777" w:rsidR="005A47D7" w:rsidRDefault="005A47D7" w:rsidP="005A47D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How are you feeling?/How are you going?</w:t>
            </w:r>
          </w:p>
          <w:p w14:paraId="701B0ACA" w14:textId="77777777" w:rsidR="005A47D7" w:rsidRDefault="005A47D7" w:rsidP="005A47D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What is your key goal for this supervision session?</w:t>
            </w:r>
          </w:p>
          <w:p w14:paraId="701B0ACB" w14:textId="77777777" w:rsidR="005A47D7" w:rsidRDefault="005A47D7" w:rsidP="005A47D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What are some of your achievements, or highlights since last supervision?</w:t>
            </w:r>
          </w:p>
          <w:p w14:paraId="701B0ACC" w14:textId="77777777" w:rsidR="005A47D7" w:rsidRDefault="005A47D7">
            <w:pPr>
              <w:pStyle w:val="ListParagraph"/>
              <w:rPr>
                <w:rFonts w:cstheme="minorHAnsi"/>
                <w:color w:val="0070C0"/>
                <w:sz w:val="22"/>
                <w:szCs w:val="22"/>
              </w:rPr>
            </w:pPr>
          </w:p>
          <w:p w14:paraId="701B0ACD" w14:textId="77777777" w:rsidR="005A47D7" w:rsidRDefault="005A47D7">
            <w:pPr>
              <w:spacing w:line="360" w:lineRule="auto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</w:tbl>
    <w:p w14:paraId="701B0ACF" w14:textId="77777777" w:rsidR="005A47D7" w:rsidRDefault="005A47D7" w:rsidP="005A47D7">
      <w:pPr>
        <w:rPr>
          <w:rFonts w:cstheme="minorHAnsi"/>
          <w:b/>
          <w:color w:val="0070C0"/>
          <w:szCs w:val="22"/>
        </w:rPr>
      </w:pPr>
    </w:p>
    <w:p w14:paraId="701B0AD0" w14:textId="77777777" w:rsidR="005A47D7" w:rsidRDefault="005A47D7" w:rsidP="005A47D7">
      <w:pPr>
        <w:jc w:val="center"/>
        <w:rPr>
          <w:rFonts w:cstheme="minorHAnsi"/>
          <w:b/>
          <w:color w:val="0070C0"/>
          <w:sz w:val="28"/>
          <w:szCs w:val="22"/>
        </w:rPr>
      </w:pPr>
      <w:r>
        <w:rPr>
          <w:rFonts w:cstheme="minorHAnsi"/>
          <w:b/>
          <w:color w:val="0070C0"/>
          <w:sz w:val="28"/>
          <w:szCs w:val="22"/>
        </w:rPr>
        <w:t>SAFETY, SELF-CARE AND SUPPORT</w:t>
      </w:r>
    </w:p>
    <w:p w14:paraId="701B0AD1" w14:textId="77777777" w:rsidR="005A47D7" w:rsidRDefault="005A47D7" w:rsidP="005A47D7">
      <w:pPr>
        <w:ind w:right="-336"/>
        <w:rPr>
          <w:rFonts w:cstheme="minorHAnsi"/>
          <w:i/>
          <w:color w:val="0070C0"/>
          <w:sz w:val="22"/>
          <w:szCs w:val="22"/>
        </w:rPr>
      </w:pPr>
      <w:r>
        <w:rPr>
          <w:rFonts w:cstheme="minorHAnsi"/>
          <w:i/>
          <w:color w:val="0070C0"/>
          <w:sz w:val="22"/>
          <w:szCs w:val="22"/>
        </w:rPr>
        <w:t xml:space="preserve">Review any </w:t>
      </w:r>
      <w:r>
        <w:rPr>
          <w:rFonts w:cstheme="minorHAnsi"/>
          <w:b/>
          <w:i/>
          <w:color w:val="0070C0"/>
          <w:sz w:val="22"/>
          <w:szCs w:val="22"/>
        </w:rPr>
        <w:t>Critical Incidents</w:t>
      </w:r>
      <w:r w:rsidR="006429F1">
        <w:rPr>
          <w:rFonts w:cstheme="minorHAnsi"/>
          <w:i/>
          <w:color w:val="0070C0"/>
          <w:sz w:val="22"/>
          <w:szCs w:val="22"/>
        </w:rPr>
        <w:t xml:space="preserve">, Work Health and Safety issues, </w:t>
      </w:r>
      <w:r>
        <w:rPr>
          <w:rFonts w:cstheme="minorHAnsi"/>
          <w:i/>
          <w:color w:val="0070C0"/>
          <w:sz w:val="22"/>
          <w:szCs w:val="22"/>
        </w:rPr>
        <w:t xml:space="preserve">or events requiring the use of Sanctuary </w:t>
      </w:r>
      <w:r>
        <w:rPr>
          <w:rFonts w:cstheme="minorHAnsi"/>
          <w:b/>
          <w:i/>
          <w:color w:val="0070C0"/>
          <w:sz w:val="22"/>
          <w:szCs w:val="22"/>
        </w:rPr>
        <w:t xml:space="preserve">Safety Plans </w:t>
      </w:r>
      <w:r>
        <w:rPr>
          <w:rFonts w:cstheme="minorHAnsi"/>
          <w:i/>
          <w:color w:val="0070C0"/>
          <w:sz w:val="22"/>
          <w:szCs w:val="22"/>
        </w:rPr>
        <w:t xml:space="preserve">or </w:t>
      </w:r>
      <w:r>
        <w:rPr>
          <w:rFonts w:cstheme="minorHAnsi"/>
          <w:b/>
          <w:i/>
          <w:color w:val="0070C0"/>
          <w:sz w:val="22"/>
          <w:szCs w:val="22"/>
        </w:rPr>
        <w:t>Red-Flag Meeting</w:t>
      </w:r>
    </w:p>
    <w:tbl>
      <w:tblPr>
        <w:tblpPr w:leftFromText="180" w:rightFromText="180" w:vertAnchor="text" w:horzAnchor="margin" w:tblpY="1"/>
        <w:tblW w:w="976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766"/>
      </w:tblGrid>
      <w:tr w:rsidR="005A47D7" w14:paraId="701B0AD6" w14:textId="77777777" w:rsidTr="002448DE">
        <w:trPr>
          <w:trHeight w:val="3089"/>
        </w:trPr>
        <w:tc>
          <w:tcPr>
            <w:tcW w:w="97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701B0AD2" w14:textId="77777777" w:rsidR="005A47D7" w:rsidRDefault="005A47D7" w:rsidP="001F195C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AD3" w14:textId="77777777" w:rsidR="005A47D7" w:rsidRDefault="005A47D7" w:rsidP="001F195C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AD4" w14:textId="77777777" w:rsidR="005A47D7" w:rsidRDefault="005A47D7" w:rsidP="001F195C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AD5" w14:textId="77777777" w:rsidR="005A47D7" w:rsidRDefault="005A47D7" w:rsidP="001F195C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</w:tc>
      </w:tr>
    </w:tbl>
    <w:p w14:paraId="701B0AD7" w14:textId="77777777" w:rsidR="005A47D7" w:rsidRDefault="005A47D7" w:rsidP="005A47D7">
      <w:pPr>
        <w:rPr>
          <w:rFonts w:cstheme="minorHAnsi"/>
          <w:color w:val="0070C0"/>
          <w:sz w:val="22"/>
          <w:szCs w:val="22"/>
        </w:rPr>
      </w:pPr>
    </w:p>
    <w:p w14:paraId="701B0AD8" w14:textId="77777777" w:rsidR="005A47D7" w:rsidRDefault="005A47D7" w:rsidP="005A47D7">
      <w:pPr>
        <w:rPr>
          <w:rFonts w:cstheme="minorHAnsi"/>
          <w:i/>
          <w:color w:val="0070C0"/>
          <w:sz w:val="22"/>
          <w:szCs w:val="22"/>
        </w:rPr>
      </w:pPr>
      <w:r>
        <w:rPr>
          <w:rFonts w:cstheme="minorHAnsi"/>
          <w:i/>
          <w:color w:val="0070C0"/>
          <w:sz w:val="22"/>
          <w:szCs w:val="22"/>
        </w:rPr>
        <w:t xml:space="preserve">Review </w:t>
      </w:r>
      <w:r>
        <w:rPr>
          <w:rFonts w:cstheme="minorHAnsi"/>
          <w:b/>
          <w:i/>
          <w:color w:val="0070C0"/>
          <w:sz w:val="22"/>
          <w:szCs w:val="22"/>
        </w:rPr>
        <w:t xml:space="preserve">Self-Care Plan </w:t>
      </w:r>
      <w:r>
        <w:rPr>
          <w:rFonts w:cstheme="minorHAnsi"/>
          <w:i/>
          <w:color w:val="0070C0"/>
          <w:sz w:val="22"/>
          <w:szCs w:val="22"/>
        </w:rPr>
        <w:t>including activities, regular breaks, leave, time in-lieu and study leave</w:t>
      </w:r>
    </w:p>
    <w:tbl>
      <w:tblPr>
        <w:tblpPr w:leftFromText="180" w:rightFromText="180" w:vertAnchor="text" w:horzAnchor="margin" w:tblpY="1"/>
        <w:tblW w:w="976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766"/>
      </w:tblGrid>
      <w:tr w:rsidR="005A47D7" w14:paraId="701B0ADD" w14:textId="77777777" w:rsidTr="002448DE">
        <w:trPr>
          <w:trHeight w:val="2522"/>
        </w:trPr>
        <w:tc>
          <w:tcPr>
            <w:tcW w:w="97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701B0AD9" w14:textId="77777777" w:rsidR="005A47D7" w:rsidRDefault="005A47D7" w:rsidP="001F195C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ADA" w14:textId="77777777" w:rsidR="005A47D7" w:rsidRDefault="005A47D7" w:rsidP="001F195C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ADB" w14:textId="77777777" w:rsidR="005A47D7" w:rsidRDefault="005A47D7" w:rsidP="001F195C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ADC" w14:textId="77777777" w:rsidR="005A47D7" w:rsidRDefault="005A47D7" w:rsidP="001F195C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</w:tc>
      </w:tr>
    </w:tbl>
    <w:p w14:paraId="701B0ADE" w14:textId="77777777" w:rsidR="005A47D7" w:rsidRDefault="005A47D7" w:rsidP="005A47D7">
      <w:pPr>
        <w:rPr>
          <w:rFonts w:cstheme="minorHAnsi"/>
          <w:i/>
          <w:color w:val="0070C0"/>
          <w:sz w:val="22"/>
          <w:szCs w:val="22"/>
        </w:rPr>
      </w:pPr>
    </w:p>
    <w:p w14:paraId="701B0ADF" w14:textId="77777777" w:rsidR="005A47D7" w:rsidRDefault="005A47D7" w:rsidP="005A47D7">
      <w:pPr>
        <w:rPr>
          <w:rFonts w:cstheme="minorHAnsi"/>
          <w:i/>
          <w:color w:val="0070C0"/>
          <w:sz w:val="22"/>
          <w:szCs w:val="22"/>
        </w:rPr>
      </w:pPr>
      <w:r>
        <w:rPr>
          <w:rFonts w:cstheme="minorHAnsi"/>
          <w:i/>
          <w:color w:val="0070C0"/>
          <w:sz w:val="22"/>
          <w:szCs w:val="22"/>
        </w:rPr>
        <w:t xml:space="preserve">Review any </w:t>
      </w:r>
      <w:r>
        <w:rPr>
          <w:rFonts w:cstheme="minorHAnsi"/>
          <w:b/>
          <w:i/>
          <w:color w:val="0070C0"/>
          <w:sz w:val="22"/>
          <w:szCs w:val="22"/>
        </w:rPr>
        <w:t>stressors, emotional triggers, changes and losses</w:t>
      </w:r>
    </w:p>
    <w:tbl>
      <w:tblPr>
        <w:tblpPr w:leftFromText="180" w:rightFromText="180" w:vertAnchor="text" w:horzAnchor="margin" w:tblpY="1"/>
        <w:tblW w:w="976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766"/>
      </w:tblGrid>
      <w:tr w:rsidR="005A47D7" w14:paraId="701B0AE4" w14:textId="77777777" w:rsidTr="002448DE">
        <w:trPr>
          <w:trHeight w:val="2380"/>
        </w:trPr>
        <w:tc>
          <w:tcPr>
            <w:tcW w:w="97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701B0AE0" w14:textId="77777777" w:rsidR="005A47D7" w:rsidRDefault="005A47D7" w:rsidP="001F195C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AE1" w14:textId="77777777" w:rsidR="005A47D7" w:rsidRDefault="005A47D7" w:rsidP="001F195C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AE2" w14:textId="77777777" w:rsidR="005A47D7" w:rsidRDefault="005A47D7" w:rsidP="001F195C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AE3" w14:textId="77777777" w:rsidR="005A47D7" w:rsidRDefault="005A47D7" w:rsidP="001F195C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</w:tc>
      </w:tr>
    </w:tbl>
    <w:p w14:paraId="701B0AE5" w14:textId="77777777" w:rsidR="005A47D7" w:rsidRDefault="005A47D7" w:rsidP="005A47D7">
      <w:pPr>
        <w:rPr>
          <w:rFonts w:cstheme="minorHAnsi"/>
          <w:color w:val="0070C0"/>
          <w:sz w:val="22"/>
          <w:szCs w:val="22"/>
        </w:rPr>
      </w:pPr>
    </w:p>
    <w:p w14:paraId="701B0AE6" w14:textId="77777777" w:rsidR="005A47D7" w:rsidRDefault="005A47D7" w:rsidP="005A47D7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lastRenderedPageBreak/>
        <w:t xml:space="preserve">FUTURE: </w:t>
      </w:r>
    </w:p>
    <w:p w14:paraId="701B0AE7" w14:textId="77777777" w:rsidR="005A47D7" w:rsidRDefault="005A47D7" w:rsidP="005A47D7">
      <w:pPr>
        <w:ind w:right="-619"/>
        <w:rPr>
          <w:rFonts w:cstheme="minorHAnsi"/>
          <w:i/>
          <w:color w:val="0070C0"/>
          <w:sz w:val="22"/>
          <w:szCs w:val="22"/>
        </w:rPr>
      </w:pPr>
      <w:r>
        <w:rPr>
          <w:rFonts w:cstheme="minorHAnsi"/>
          <w:i/>
          <w:color w:val="0070C0"/>
          <w:sz w:val="22"/>
          <w:szCs w:val="22"/>
        </w:rPr>
        <w:t>Agree a management plan to ensure worker’s</w:t>
      </w:r>
      <w:r>
        <w:rPr>
          <w:rFonts w:cstheme="minorHAnsi"/>
          <w:b/>
          <w:i/>
          <w:color w:val="0070C0"/>
          <w:sz w:val="22"/>
          <w:szCs w:val="22"/>
        </w:rPr>
        <w:t xml:space="preserve"> </w:t>
      </w:r>
      <w:r>
        <w:rPr>
          <w:rFonts w:cstheme="minorHAnsi"/>
          <w:i/>
          <w:color w:val="0070C0"/>
          <w:sz w:val="22"/>
          <w:szCs w:val="22"/>
        </w:rPr>
        <w:t>safety (cultural, physical, psychological, social, and moral) and well-being for the next month: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A47D7" w14:paraId="701B0AE9" w14:textId="77777777" w:rsidTr="001F195C">
        <w:trPr>
          <w:trHeight w:val="1513"/>
        </w:trPr>
        <w:tc>
          <w:tcPr>
            <w:tcW w:w="9776" w:type="dxa"/>
            <w:tcBorders>
              <w:top w:val="single" w:sz="4" w:space="0" w:color="4472C4" w:themeColor="accent5"/>
              <w:left w:val="single" w:sz="4" w:space="0" w:color="0070C0"/>
              <w:bottom w:val="single" w:sz="4" w:space="0" w:color="0070C0"/>
              <w:right w:val="single" w:sz="4" w:space="0" w:color="4472C4" w:themeColor="accent5"/>
            </w:tcBorders>
          </w:tcPr>
          <w:p w14:paraId="701B0AE8" w14:textId="77777777" w:rsidR="005A47D7" w:rsidRDefault="005A47D7" w:rsidP="001F195C">
            <w:pPr>
              <w:spacing w:line="360" w:lineRule="auto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</w:tbl>
    <w:p w14:paraId="701B0AEA" w14:textId="77777777" w:rsidR="005A47D7" w:rsidRDefault="005A47D7" w:rsidP="005A47D7">
      <w:pPr>
        <w:rPr>
          <w:rFonts w:cstheme="minorHAnsi"/>
          <w:color w:val="0070C0"/>
          <w:sz w:val="22"/>
          <w:szCs w:val="22"/>
        </w:rPr>
      </w:pPr>
    </w:p>
    <w:p w14:paraId="701B0AEB" w14:textId="77777777" w:rsidR="005A47D7" w:rsidRDefault="005A47D7" w:rsidP="005A47D7">
      <w:pPr>
        <w:jc w:val="center"/>
        <w:rPr>
          <w:rFonts w:cstheme="minorHAnsi"/>
          <w:b/>
          <w:color w:val="0070C0"/>
          <w:sz w:val="28"/>
          <w:szCs w:val="22"/>
        </w:rPr>
      </w:pPr>
      <w:r>
        <w:rPr>
          <w:rFonts w:cstheme="minorHAnsi"/>
          <w:b/>
          <w:color w:val="0070C0"/>
          <w:sz w:val="28"/>
          <w:szCs w:val="22"/>
        </w:rPr>
        <w:t>RELATIONSHIPS</w:t>
      </w:r>
    </w:p>
    <w:p w14:paraId="701B0AEC" w14:textId="77777777" w:rsidR="005A47D7" w:rsidRDefault="005A47D7" w:rsidP="005A47D7">
      <w:pPr>
        <w:rPr>
          <w:rFonts w:cstheme="minorHAnsi"/>
          <w:i/>
          <w:color w:val="0070C0"/>
          <w:sz w:val="22"/>
          <w:szCs w:val="22"/>
        </w:rPr>
      </w:pPr>
      <w:r>
        <w:rPr>
          <w:rFonts w:cstheme="minorHAnsi"/>
          <w:i/>
          <w:color w:val="0070C0"/>
          <w:sz w:val="22"/>
          <w:szCs w:val="22"/>
        </w:rPr>
        <w:t>Review with the worker strengths and tensions in relationships with:</w:t>
      </w:r>
    </w:p>
    <w:tbl>
      <w:tblPr>
        <w:tblpPr w:leftFromText="180" w:rightFromText="180" w:vertAnchor="text" w:horzAnchor="margin" w:tblpY="60"/>
        <w:tblW w:w="976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208"/>
        <w:gridCol w:w="3208"/>
        <w:gridCol w:w="3350"/>
      </w:tblGrid>
      <w:tr w:rsidR="005A47D7" w14:paraId="701B0AF4" w14:textId="77777777" w:rsidTr="002448DE">
        <w:trPr>
          <w:trHeight w:val="3514"/>
        </w:trPr>
        <w:tc>
          <w:tcPr>
            <w:tcW w:w="320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701B0AED" w14:textId="77777777" w:rsidR="005A47D7" w:rsidRDefault="005A47D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AU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AU"/>
              </w:rPr>
              <w:t xml:space="preserve">Client relationships </w:t>
            </w:r>
          </w:p>
          <w:p w14:paraId="701B0AEE" w14:textId="77777777" w:rsidR="005A47D7" w:rsidRDefault="005A47D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AU"/>
              </w:rPr>
            </w:pPr>
          </w:p>
          <w:p w14:paraId="701B0AEF" w14:textId="77777777" w:rsidR="005A47D7" w:rsidRDefault="005A47D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AU"/>
              </w:rPr>
            </w:pPr>
          </w:p>
          <w:p w14:paraId="701B0AF0" w14:textId="77777777" w:rsidR="005A47D7" w:rsidRDefault="005A47D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AU"/>
              </w:rPr>
            </w:pPr>
          </w:p>
          <w:p w14:paraId="701B0AF1" w14:textId="77777777" w:rsidR="005A47D7" w:rsidRDefault="005A47D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320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hideMark/>
          </w:tcPr>
          <w:p w14:paraId="701B0AF2" w14:textId="77777777" w:rsidR="005A47D7" w:rsidRDefault="005A47D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AU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AU"/>
              </w:rPr>
              <w:t>Colleagues/team</w:t>
            </w:r>
          </w:p>
        </w:tc>
        <w:tc>
          <w:tcPr>
            <w:tcW w:w="335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hideMark/>
          </w:tcPr>
          <w:p w14:paraId="701B0AF3" w14:textId="77777777" w:rsidR="005A47D7" w:rsidRDefault="005A47D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AU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AU"/>
              </w:rPr>
              <w:t>Stakeholders</w:t>
            </w:r>
          </w:p>
        </w:tc>
      </w:tr>
    </w:tbl>
    <w:p w14:paraId="701B0AF5" w14:textId="77777777" w:rsidR="005A47D7" w:rsidRDefault="005A47D7" w:rsidP="005A47D7">
      <w:pPr>
        <w:rPr>
          <w:rFonts w:cstheme="minorHAnsi"/>
          <w:i/>
          <w:color w:val="0070C0"/>
          <w:sz w:val="22"/>
          <w:szCs w:val="22"/>
        </w:rPr>
      </w:pPr>
      <w:r>
        <w:rPr>
          <w:rFonts w:cstheme="minorHAnsi"/>
          <w:i/>
          <w:color w:val="0070C0"/>
          <w:sz w:val="22"/>
          <w:szCs w:val="22"/>
        </w:rPr>
        <w:t>Review with the worker strengths and tensions in relationships with Aboriginal or Torres Strait Islander Community and Extended Family:</w:t>
      </w:r>
    </w:p>
    <w:tbl>
      <w:tblPr>
        <w:tblpPr w:leftFromText="180" w:rightFromText="180" w:vertAnchor="text" w:horzAnchor="margin" w:tblpY="1"/>
        <w:tblW w:w="976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766"/>
      </w:tblGrid>
      <w:tr w:rsidR="005A47D7" w14:paraId="701B0AF8" w14:textId="77777777" w:rsidTr="002448DE">
        <w:trPr>
          <w:trHeight w:val="2380"/>
        </w:trPr>
        <w:tc>
          <w:tcPr>
            <w:tcW w:w="97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701B0AF6" w14:textId="77777777" w:rsidR="005A47D7" w:rsidRDefault="005A47D7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AF7" w14:textId="77777777" w:rsidR="005A47D7" w:rsidRDefault="005A47D7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</w:tc>
      </w:tr>
    </w:tbl>
    <w:p w14:paraId="701B0AF9" w14:textId="77777777" w:rsidR="005A47D7" w:rsidRDefault="005A47D7" w:rsidP="005A47D7">
      <w:pPr>
        <w:rPr>
          <w:rFonts w:cstheme="minorHAnsi"/>
          <w:color w:val="0070C0"/>
          <w:sz w:val="22"/>
          <w:szCs w:val="22"/>
        </w:rPr>
      </w:pPr>
    </w:p>
    <w:p w14:paraId="701B0AFA" w14:textId="77777777" w:rsidR="005A47D7" w:rsidRDefault="005A47D7" w:rsidP="005A47D7">
      <w:pPr>
        <w:rPr>
          <w:rFonts w:cstheme="minorHAnsi"/>
          <w:b/>
          <w:color w:val="0070C0"/>
          <w:szCs w:val="22"/>
        </w:rPr>
      </w:pPr>
      <w:r>
        <w:rPr>
          <w:rFonts w:cstheme="minorHAnsi"/>
          <w:b/>
          <w:color w:val="0070C0"/>
          <w:szCs w:val="22"/>
        </w:rPr>
        <w:t xml:space="preserve">FUTURE: </w:t>
      </w:r>
    </w:p>
    <w:p w14:paraId="701B0AFB" w14:textId="77777777" w:rsidR="005A47D7" w:rsidRDefault="005A47D7" w:rsidP="005A47D7">
      <w:pPr>
        <w:ind w:right="-619"/>
        <w:rPr>
          <w:rFonts w:cstheme="minorHAnsi"/>
          <w:i/>
          <w:color w:val="0070C0"/>
          <w:sz w:val="22"/>
          <w:szCs w:val="22"/>
        </w:rPr>
      </w:pPr>
      <w:r>
        <w:rPr>
          <w:rFonts w:cstheme="minorHAnsi"/>
          <w:i/>
          <w:color w:val="0070C0"/>
          <w:sz w:val="22"/>
          <w:szCs w:val="22"/>
        </w:rPr>
        <w:t>Agree on future action plan for relationships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A47D7" w14:paraId="701B0AFD" w14:textId="77777777" w:rsidTr="002448DE">
        <w:trPr>
          <w:trHeight w:val="4214"/>
        </w:trPr>
        <w:tc>
          <w:tcPr>
            <w:tcW w:w="9776" w:type="dxa"/>
            <w:tcBorders>
              <w:top w:val="single" w:sz="4" w:space="0" w:color="4472C4" w:themeColor="accent5"/>
              <w:left w:val="single" w:sz="4" w:space="0" w:color="0070C0"/>
              <w:bottom w:val="single" w:sz="4" w:space="0" w:color="0070C0"/>
              <w:right w:val="single" w:sz="4" w:space="0" w:color="4472C4" w:themeColor="accent5"/>
            </w:tcBorders>
          </w:tcPr>
          <w:p w14:paraId="701B0AFC" w14:textId="77777777" w:rsidR="005A47D7" w:rsidRDefault="005A47D7">
            <w:pPr>
              <w:spacing w:line="360" w:lineRule="auto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</w:tbl>
    <w:p w14:paraId="701B0AFE" w14:textId="77777777" w:rsidR="005A47D7" w:rsidRDefault="005A47D7" w:rsidP="005A47D7">
      <w:pPr>
        <w:rPr>
          <w:rFonts w:cstheme="minorHAnsi"/>
          <w:color w:val="0070C0"/>
          <w:sz w:val="22"/>
          <w:szCs w:val="22"/>
        </w:rPr>
      </w:pPr>
    </w:p>
    <w:p w14:paraId="7B003476" w14:textId="77777777" w:rsidR="002448DE" w:rsidRDefault="002448DE" w:rsidP="005A47D7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2"/>
        </w:rPr>
      </w:pPr>
    </w:p>
    <w:p w14:paraId="701B0AFF" w14:textId="77777777" w:rsidR="005A47D7" w:rsidRDefault="005A47D7" w:rsidP="005A47D7">
      <w:pPr>
        <w:pStyle w:val="Default"/>
        <w:jc w:val="center"/>
        <w:rPr>
          <w:rFonts w:asciiTheme="minorHAnsi" w:hAnsiTheme="minorHAnsi" w:cstheme="minorHAnsi"/>
          <w:b/>
          <w:color w:val="0070C0"/>
          <w:sz w:val="28"/>
          <w:szCs w:val="22"/>
        </w:rPr>
      </w:pPr>
      <w:r>
        <w:rPr>
          <w:rFonts w:asciiTheme="minorHAnsi" w:hAnsiTheme="minorHAnsi" w:cstheme="minorHAnsi"/>
          <w:b/>
          <w:color w:val="0070C0"/>
          <w:sz w:val="28"/>
          <w:szCs w:val="22"/>
        </w:rPr>
        <w:lastRenderedPageBreak/>
        <w:t>SOCIAL RESPONSIBILITY AND ACCOUNTABILITY</w:t>
      </w:r>
    </w:p>
    <w:p w14:paraId="701B0B00" w14:textId="77777777" w:rsidR="005A47D7" w:rsidRDefault="005A47D7" w:rsidP="005A47D7">
      <w:pPr>
        <w:ind w:right="-336"/>
        <w:rPr>
          <w:rFonts w:cstheme="minorHAnsi"/>
          <w:i/>
          <w:color w:val="0070C0"/>
          <w:sz w:val="22"/>
          <w:szCs w:val="22"/>
        </w:rPr>
      </w:pPr>
      <w:r>
        <w:rPr>
          <w:rFonts w:cstheme="minorHAnsi"/>
          <w:i/>
          <w:color w:val="0070C0"/>
          <w:sz w:val="22"/>
          <w:szCs w:val="22"/>
        </w:rPr>
        <w:t>Review and reflect on systems issues and complex issues impacting work tasks</w:t>
      </w:r>
    </w:p>
    <w:tbl>
      <w:tblPr>
        <w:tblpPr w:leftFromText="180" w:rightFromText="180" w:vertAnchor="text" w:horzAnchor="margin" w:tblpY="1"/>
        <w:tblW w:w="976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766"/>
      </w:tblGrid>
      <w:tr w:rsidR="005A47D7" w14:paraId="701B0B06" w14:textId="77777777" w:rsidTr="002448DE">
        <w:trPr>
          <w:trHeight w:val="4932"/>
        </w:trPr>
        <w:tc>
          <w:tcPr>
            <w:tcW w:w="97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701B0B01" w14:textId="77777777" w:rsidR="005A47D7" w:rsidRDefault="005A47D7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B02" w14:textId="77777777" w:rsidR="005A47D7" w:rsidRDefault="005A47D7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B03" w14:textId="77777777" w:rsidR="005A47D7" w:rsidRDefault="005A47D7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B04" w14:textId="77777777" w:rsidR="005A47D7" w:rsidRDefault="005A47D7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B05" w14:textId="77777777" w:rsidR="005A47D7" w:rsidRDefault="005A47D7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</w:tc>
      </w:tr>
    </w:tbl>
    <w:p w14:paraId="701B0B07" w14:textId="77777777" w:rsidR="005A47D7" w:rsidRDefault="005A47D7" w:rsidP="005A47D7">
      <w:pPr>
        <w:rPr>
          <w:rFonts w:cstheme="minorHAnsi"/>
          <w:color w:val="0070C0"/>
          <w:sz w:val="22"/>
          <w:szCs w:val="22"/>
        </w:rPr>
      </w:pPr>
    </w:p>
    <w:p w14:paraId="701B0B08" w14:textId="77777777" w:rsidR="005A47D7" w:rsidRDefault="005A47D7" w:rsidP="005A47D7">
      <w:pPr>
        <w:spacing w:after="120"/>
        <w:rPr>
          <w:rFonts w:cstheme="minorHAnsi"/>
          <w:i/>
          <w:color w:val="0070C0"/>
          <w:sz w:val="22"/>
          <w:szCs w:val="22"/>
        </w:rPr>
      </w:pPr>
      <w:r>
        <w:rPr>
          <w:rFonts w:cstheme="minorHAnsi"/>
          <w:i/>
          <w:color w:val="0070C0"/>
          <w:sz w:val="22"/>
          <w:szCs w:val="22"/>
        </w:rPr>
        <w:t>Discussion with worker re: current workload and agreed actions, decisions and timelines.</w:t>
      </w:r>
    </w:p>
    <w:tbl>
      <w:tblPr>
        <w:tblW w:w="5432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6093"/>
        <w:gridCol w:w="3674"/>
      </w:tblGrid>
      <w:tr w:rsidR="005A47D7" w14:paraId="701B0B0B" w14:textId="77777777" w:rsidTr="005A47D7">
        <w:tc>
          <w:tcPr>
            <w:tcW w:w="311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hideMark/>
          </w:tcPr>
          <w:p w14:paraId="701B0B09" w14:textId="77777777" w:rsidR="005A47D7" w:rsidRDefault="005A47D7">
            <w:pPr>
              <w:rPr>
                <w:rFonts w:cstheme="minorHAnsi"/>
                <w:b/>
                <w:color w:val="0070C0"/>
                <w:sz w:val="22"/>
                <w:szCs w:val="22"/>
                <w:lang w:val="en-AU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  <w:lang w:val="en-AU"/>
              </w:rPr>
              <w:t>Work tasks:</w:t>
            </w:r>
          </w:p>
        </w:tc>
        <w:tc>
          <w:tcPr>
            <w:tcW w:w="188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hideMark/>
          </w:tcPr>
          <w:p w14:paraId="701B0B0A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  <w:r>
              <w:rPr>
                <w:rFonts w:cstheme="minorHAnsi"/>
                <w:b/>
                <w:bCs/>
                <w:color w:val="0070C0"/>
                <w:sz w:val="22"/>
                <w:szCs w:val="22"/>
                <w:lang w:val="en-AU"/>
              </w:rPr>
              <w:t>To be completed by/action/decision:</w:t>
            </w:r>
          </w:p>
        </w:tc>
      </w:tr>
      <w:tr w:rsidR="005A47D7" w14:paraId="701B0B0E" w14:textId="77777777" w:rsidTr="005A47D7">
        <w:trPr>
          <w:trHeight w:val="438"/>
        </w:trPr>
        <w:tc>
          <w:tcPr>
            <w:tcW w:w="311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1B0B0C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88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1B0B0D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5A47D7" w14:paraId="701B0B11" w14:textId="77777777" w:rsidTr="005A47D7">
        <w:trPr>
          <w:trHeight w:val="438"/>
        </w:trPr>
        <w:tc>
          <w:tcPr>
            <w:tcW w:w="311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1B0B0F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88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1B0B10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5A47D7" w14:paraId="701B0B14" w14:textId="77777777" w:rsidTr="005A47D7">
        <w:trPr>
          <w:trHeight w:val="438"/>
        </w:trPr>
        <w:tc>
          <w:tcPr>
            <w:tcW w:w="311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1B0B12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88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1B0B13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5A47D7" w14:paraId="701B0B17" w14:textId="77777777" w:rsidTr="005A47D7">
        <w:trPr>
          <w:trHeight w:val="438"/>
        </w:trPr>
        <w:tc>
          <w:tcPr>
            <w:tcW w:w="311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1B0B15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88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1B0B16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2448DE" w14:paraId="7B4A8640" w14:textId="77777777" w:rsidTr="005A47D7">
        <w:trPr>
          <w:trHeight w:val="438"/>
        </w:trPr>
        <w:tc>
          <w:tcPr>
            <w:tcW w:w="311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981DD5A" w14:textId="77777777" w:rsidR="002448DE" w:rsidRDefault="002448DE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88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615BEEE" w14:textId="77777777" w:rsidR="002448DE" w:rsidRDefault="002448DE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2448DE" w14:paraId="248DA63F" w14:textId="77777777" w:rsidTr="005A47D7">
        <w:trPr>
          <w:trHeight w:val="438"/>
        </w:trPr>
        <w:tc>
          <w:tcPr>
            <w:tcW w:w="311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4F8D73B" w14:textId="77777777" w:rsidR="002448DE" w:rsidRDefault="002448DE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88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965E1A1" w14:textId="77777777" w:rsidR="002448DE" w:rsidRDefault="002448DE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</w:tr>
      <w:tr w:rsidR="002448DE" w14:paraId="592D20D4" w14:textId="77777777" w:rsidTr="005A47D7">
        <w:trPr>
          <w:trHeight w:val="438"/>
        </w:trPr>
        <w:tc>
          <w:tcPr>
            <w:tcW w:w="311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B34C71A" w14:textId="77777777" w:rsidR="002448DE" w:rsidRDefault="002448DE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88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2C70C3B" w14:textId="77777777" w:rsidR="002448DE" w:rsidRDefault="002448DE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</w:tr>
    </w:tbl>
    <w:p w14:paraId="701B0B18" w14:textId="77777777" w:rsidR="005A47D7" w:rsidRDefault="005A47D7" w:rsidP="005A47D7">
      <w:pPr>
        <w:rPr>
          <w:rFonts w:cstheme="minorHAnsi"/>
          <w:color w:val="0070C0"/>
          <w:sz w:val="22"/>
          <w:szCs w:val="22"/>
        </w:rPr>
      </w:pPr>
    </w:p>
    <w:p w14:paraId="701B0B19" w14:textId="77777777" w:rsidR="005A47D7" w:rsidRDefault="005A47D7" w:rsidP="005A47D7">
      <w:pPr>
        <w:jc w:val="center"/>
        <w:rPr>
          <w:rFonts w:cstheme="minorHAnsi"/>
          <w:b/>
          <w:color w:val="0070C0"/>
          <w:sz w:val="28"/>
          <w:szCs w:val="22"/>
        </w:rPr>
      </w:pPr>
      <w:r>
        <w:rPr>
          <w:rFonts w:cstheme="minorHAnsi"/>
          <w:b/>
          <w:color w:val="0070C0"/>
          <w:sz w:val="28"/>
          <w:szCs w:val="22"/>
        </w:rPr>
        <w:t>GROWTH &amp; CHANGE AND SOCIAL LEARNING</w:t>
      </w:r>
    </w:p>
    <w:tbl>
      <w:tblPr>
        <w:tblW w:w="5432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767"/>
      </w:tblGrid>
      <w:tr w:rsidR="005A47D7" w14:paraId="701B0B1B" w14:textId="77777777" w:rsidTr="005A47D7">
        <w:tc>
          <w:tcPr>
            <w:tcW w:w="5000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hideMark/>
          </w:tcPr>
          <w:p w14:paraId="701B0B1A" w14:textId="77777777" w:rsidR="005A47D7" w:rsidRDefault="005A47D7">
            <w:pPr>
              <w:rPr>
                <w:rFonts w:cstheme="minorHAnsi"/>
                <w:b/>
                <w:color w:val="0070C0"/>
                <w:sz w:val="22"/>
                <w:szCs w:val="22"/>
                <w:lang w:val="en-AU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  <w:lang w:val="en-AU"/>
              </w:rPr>
              <w:t>Professional Development Completed last month:</w:t>
            </w:r>
          </w:p>
        </w:tc>
      </w:tr>
      <w:tr w:rsidR="005A47D7" w14:paraId="701B0B1D" w14:textId="77777777" w:rsidTr="002448DE">
        <w:trPr>
          <w:trHeight w:val="1673"/>
        </w:trPr>
        <w:tc>
          <w:tcPr>
            <w:tcW w:w="5000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1B0B1C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</w:p>
        </w:tc>
      </w:tr>
    </w:tbl>
    <w:p w14:paraId="701B0B1E" w14:textId="77777777" w:rsidR="005A47D7" w:rsidRDefault="005A47D7" w:rsidP="005A47D7">
      <w:pPr>
        <w:ind w:right="-336"/>
        <w:rPr>
          <w:rFonts w:cstheme="minorHAnsi"/>
          <w:i/>
          <w:color w:val="0070C0"/>
          <w:sz w:val="22"/>
          <w:szCs w:val="22"/>
        </w:rPr>
      </w:pPr>
    </w:p>
    <w:p w14:paraId="701B0B1F" w14:textId="77777777" w:rsidR="005A47D7" w:rsidRDefault="005A47D7" w:rsidP="005A47D7">
      <w:pPr>
        <w:ind w:right="-336"/>
        <w:rPr>
          <w:rFonts w:cstheme="minorHAnsi"/>
          <w:i/>
          <w:color w:val="0070C0"/>
          <w:sz w:val="22"/>
          <w:szCs w:val="22"/>
        </w:rPr>
      </w:pPr>
      <w:r>
        <w:rPr>
          <w:rFonts w:cstheme="minorHAnsi"/>
          <w:i/>
          <w:color w:val="0070C0"/>
          <w:sz w:val="22"/>
          <w:szCs w:val="22"/>
        </w:rPr>
        <w:t>Review workers ongoing learning and professional development needs (reflected in Annual Appraisal)</w:t>
      </w:r>
    </w:p>
    <w:tbl>
      <w:tblPr>
        <w:tblpPr w:leftFromText="180" w:rightFromText="180" w:vertAnchor="text" w:horzAnchor="margin" w:tblpY="1"/>
        <w:tblW w:w="9766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766"/>
      </w:tblGrid>
      <w:tr w:rsidR="005A47D7" w14:paraId="701B0B25" w14:textId="77777777" w:rsidTr="002448DE">
        <w:trPr>
          <w:trHeight w:val="2380"/>
        </w:trPr>
        <w:tc>
          <w:tcPr>
            <w:tcW w:w="97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701B0B20" w14:textId="77777777" w:rsidR="005A47D7" w:rsidRDefault="005A47D7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B21" w14:textId="77777777" w:rsidR="005A47D7" w:rsidRDefault="005A47D7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B22" w14:textId="77777777" w:rsidR="005A47D7" w:rsidRDefault="005A47D7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B23" w14:textId="77777777" w:rsidR="005A47D7" w:rsidRDefault="005A47D7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  <w:p w14:paraId="701B0B24" w14:textId="77777777" w:rsidR="005A47D7" w:rsidRDefault="005A47D7">
            <w:pPr>
              <w:pStyle w:val="Default"/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val="en-US" w:eastAsia="en-US"/>
              </w:rPr>
            </w:pPr>
          </w:p>
        </w:tc>
      </w:tr>
    </w:tbl>
    <w:p w14:paraId="701B0B26" w14:textId="77777777" w:rsidR="005A47D7" w:rsidRDefault="005A47D7" w:rsidP="005A47D7">
      <w:pPr>
        <w:rPr>
          <w:rFonts w:cstheme="minorHAnsi"/>
          <w:b/>
          <w:color w:val="0070C0"/>
          <w:szCs w:val="22"/>
        </w:rPr>
      </w:pPr>
    </w:p>
    <w:p w14:paraId="701B0B27" w14:textId="77777777" w:rsidR="005A47D7" w:rsidRDefault="005A47D7" w:rsidP="005A47D7">
      <w:pPr>
        <w:rPr>
          <w:rFonts w:cstheme="minorHAnsi"/>
          <w:b/>
          <w:color w:val="0070C0"/>
          <w:szCs w:val="22"/>
        </w:rPr>
      </w:pPr>
      <w:r>
        <w:rPr>
          <w:rFonts w:cstheme="minorHAnsi"/>
          <w:b/>
          <w:color w:val="0070C0"/>
          <w:szCs w:val="22"/>
        </w:rPr>
        <w:t xml:space="preserve">FUTURE: </w:t>
      </w:r>
    </w:p>
    <w:tbl>
      <w:tblPr>
        <w:tblW w:w="54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649"/>
        <w:gridCol w:w="3524"/>
        <w:gridCol w:w="2536"/>
      </w:tblGrid>
      <w:tr w:rsidR="005A47D7" w14:paraId="701B0B2B" w14:textId="77777777" w:rsidTr="005A47D7">
        <w:tc>
          <w:tcPr>
            <w:tcW w:w="187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hideMark/>
          </w:tcPr>
          <w:p w14:paraId="701B0B28" w14:textId="77777777" w:rsidR="005A47D7" w:rsidRDefault="005A47D7">
            <w:pPr>
              <w:rPr>
                <w:rFonts w:cstheme="minorHAnsi"/>
                <w:b/>
                <w:color w:val="0070C0"/>
                <w:sz w:val="22"/>
                <w:szCs w:val="22"/>
                <w:lang w:val="en-AU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  <w:lang w:val="en-AU"/>
              </w:rPr>
              <w:t xml:space="preserve">Professional Development Need </w:t>
            </w:r>
            <w:r>
              <w:rPr>
                <w:rFonts w:cstheme="minorHAnsi"/>
                <w:color w:val="0070C0"/>
                <w:sz w:val="22"/>
                <w:szCs w:val="22"/>
                <w:lang w:val="en-AU"/>
              </w:rPr>
              <w:t>(e.g. course title/date):</w:t>
            </w:r>
          </w:p>
        </w:tc>
        <w:tc>
          <w:tcPr>
            <w:tcW w:w="181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hideMark/>
          </w:tcPr>
          <w:p w14:paraId="701B0B29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  <w:r>
              <w:rPr>
                <w:rFonts w:cstheme="minorHAnsi"/>
                <w:color w:val="0070C0"/>
                <w:sz w:val="22"/>
                <w:szCs w:val="22"/>
                <w:lang w:val="en-AU"/>
              </w:rPr>
              <w:t>Link to practice/why required</w:t>
            </w:r>
          </w:p>
        </w:tc>
        <w:tc>
          <w:tcPr>
            <w:tcW w:w="13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hideMark/>
          </w:tcPr>
          <w:p w14:paraId="701B0B2A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  <w:lang w:val="en-AU"/>
              </w:rPr>
            </w:pPr>
            <w:r>
              <w:rPr>
                <w:rFonts w:cstheme="minorHAnsi"/>
                <w:color w:val="0070C0"/>
                <w:sz w:val="22"/>
                <w:szCs w:val="22"/>
                <w:lang w:val="en-AU"/>
              </w:rPr>
              <w:t>Location/ Transportation</w:t>
            </w:r>
          </w:p>
        </w:tc>
      </w:tr>
      <w:tr w:rsidR="005A47D7" w14:paraId="701B0B2F" w14:textId="77777777" w:rsidTr="002448DE">
        <w:trPr>
          <w:trHeight w:val="1649"/>
        </w:trPr>
        <w:tc>
          <w:tcPr>
            <w:tcW w:w="187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1B0B2C" w14:textId="77777777" w:rsidR="005A47D7" w:rsidRDefault="005A47D7">
            <w:pPr>
              <w:rPr>
                <w:rFonts w:cstheme="minorHAnsi"/>
                <w:b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815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1B0B2D" w14:textId="77777777" w:rsidR="005A47D7" w:rsidRDefault="005A47D7">
            <w:pPr>
              <w:rPr>
                <w:rFonts w:cstheme="minorHAnsi"/>
                <w:b/>
                <w:color w:val="0070C0"/>
                <w:sz w:val="22"/>
                <w:szCs w:val="22"/>
                <w:lang w:val="en-AU"/>
              </w:rPr>
            </w:pPr>
          </w:p>
        </w:tc>
        <w:tc>
          <w:tcPr>
            <w:tcW w:w="1306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1B0B2E" w14:textId="77777777" w:rsidR="005A47D7" w:rsidRDefault="005A47D7">
            <w:pPr>
              <w:rPr>
                <w:rFonts w:cstheme="minorHAnsi"/>
                <w:b/>
                <w:color w:val="0070C0"/>
                <w:sz w:val="22"/>
                <w:szCs w:val="22"/>
                <w:lang w:val="en-AU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5"/>
        <w:tblW w:w="977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888"/>
        <w:gridCol w:w="4888"/>
      </w:tblGrid>
      <w:tr w:rsidR="005A47D7" w14:paraId="701B0B33" w14:textId="77777777" w:rsidTr="005A47D7">
        <w:tc>
          <w:tcPr>
            <w:tcW w:w="48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01B0B30" w14:textId="77777777" w:rsidR="005A47D7" w:rsidRDefault="005A47D7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>Next Supervision Date:</w:t>
            </w:r>
          </w:p>
          <w:p w14:paraId="701B0B31" w14:textId="77777777" w:rsidR="005A47D7" w:rsidRDefault="005A47D7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hideMark/>
          </w:tcPr>
          <w:p w14:paraId="701B0B32" w14:textId="77777777" w:rsidR="005A47D7" w:rsidRDefault="005A47D7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Annual Appraisal Date: </w:t>
            </w:r>
          </w:p>
        </w:tc>
      </w:tr>
      <w:tr w:rsidR="005A47D7" w14:paraId="701B0B36" w14:textId="77777777" w:rsidTr="002448DE">
        <w:trPr>
          <w:trHeight w:val="995"/>
        </w:trPr>
        <w:tc>
          <w:tcPr>
            <w:tcW w:w="48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hideMark/>
          </w:tcPr>
          <w:p w14:paraId="701B0B34" w14:textId="77777777" w:rsidR="005A47D7" w:rsidRDefault="005A47D7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>Signed by Worker:</w:t>
            </w:r>
          </w:p>
        </w:tc>
        <w:tc>
          <w:tcPr>
            <w:tcW w:w="48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hideMark/>
          </w:tcPr>
          <w:p w14:paraId="701B0B35" w14:textId="77777777" w:rsidR="005A47D7" w:rsidRDefault="005A47D7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>Signed by Supervisor:</w:t>
            </w:r>
          </w:p>
        </w:tc>
      </w:tr>
      <w:tr w:rsidR="005A47D7" w14:paraId="701B0B39" w14:textId="77777777" w:rsidTr="002448DE">
        <w:trPr>
          <w:trHeight w:val="570"/>
        </w:trPr>
        <w:tc>
          <w:tcPr>
            <w:tcW w:w="48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hideMark/>
          </w:tcPr>
          <w:p w14:paraId="701B0B37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Date:</w:t>
            </w:r>
          </w:p>
        </w:tc>
        <w:tc>
          <w:tcPr>
            <w:tcW w:w="48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hideMark/>
          </w:tcPr>
          <w:p w14:paraId="701B0B38" w14:textId="77777777" w:rsidR="005A47D7" w:rsidRDefault="005A47D7">
            <w:pPr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Date:</w:t>
            </w:r>
          </w:p>
        </w:tc>
      </w:tr>
    </w:tbl>
    <w:p w14:paraId="701B0B3A" w14:textId="77777777" w:rsidR="005A47D7" w:rsidRDefault="005A47D7" w:rsidP="005A47D7">
      <w:pPr>
        <w:rPr>
          <w:rFonts w:cstheme="minorHAnsi"/>
          <w:b/>
          <w:color w:val="0070C0"/>
          <w:sz w:val="22"/>
          <w:szCs w:val="22"/>
          <w:u w:val="single"/>
          <w:lang w:val="en-AU"/>
        </w:rPr>
      </w:pPr>
    </w:p>
    <w:p w14:paraId="701B0B3B" w14:textId="77777777" w:rsidR="00784D09" w:rsidRPr="00784D09" w:rsidRDefault="00784D09" w:rsidP="00A718BD">
      <w:pPr>
        <w:rPr>
          <w:rFonts w:cstheme="minorHAnsi"/>
          <w:b/>
          <w:color w:val="000000" w:themeColor="text1"/>
          <w:sz w:val="10"/>
          <w:szCs w:val="22"/>
          <w:u w:val="single"/>
          <w:lang w:val="en-AU"/>
        </w:rPr>
      </w:pPr>
    </w:p>
    <w:p w14:paraId="701B0B3C" w14:textId="77777777" w:rsidR="005A47D7" w:rsidRDefault="005A47D7" w:rsidP="005A47D7">
      <w:pPr>
        <w:jc w:val="center"/>
        <w:rPr>
          <w:rFonts w:cstheme="minorHAnsi"/>
          <w:b/>
          <w:color w:val="0070C0"/>
          <w:sz w:val="28"/>
          <w:szCs w:val="28"/>
        </w:rPr>
      </w:pPr>
    </w:p>
    <w:p w14:paraId="60E2C298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64F0DFC9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1A562A89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071762E8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2B0B3965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340B5D65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19595F59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42648EE3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4E435967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12213E26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4152868B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27FCA40C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18DCD926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  <w:bookmarkStart w:id="0" w:name="_GoBack"/>
      <w:bookmarkEnd w:id="0"/>
    </w:p>
    <w:p w14:paraId="3E39AAB1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59A3695E" w14:textId="77777777" w:rsidR="002448DE" w:rsidRDefault="002448DE" w:rsidP="005A47D7">
      <w:pPr>
        <w:spacing w:after="240"/>
        <w:jc w:val="center"/>
        <w:rPr>
          <w:rFonts w:cstheme="minorHAnsi"/>
          <w:b/>
          <w:color w:val="0070C0"/>
          <w:sz w:val="32"/>
          <w:szCs w:val="28"/>
        </w:rPr>
      </w:pPr>
    </w:p>
    <w:p w14:paraId="701B0B3D" w14:textId="77777777" w:rsidR="005A47D7" w:rsidRPr="002832F8" w:rsidRDefault="005A47D7" w:rsidP="005A47D7">
      <w:pPr>
        <w:spacing w:after="240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32"/>
          <w:szCs w:val="28"/>
        </w:rPr>
        <w:lastRenderedPageBreak/>
        <w:t>REFLECTIVE SUPERVISION GUIDE</w:t>
      </w:r>
    </w:p>
    <w:p w14:paraId="701B0B3E" w14:textId="77777777" w:rsidR="005A47D7" w:rsidRPr="002736CE" w:rsidRDefault="005A47D7" w:rsidP="005A47D7">
      <w:pPr>
        <w:spacing w:after="120"/>
        <w:rPr>
          <w:rFonts w:cstheme="minorHAnsi"/>
          <w:b/>
          <w:color w:val="0070C0"/>
          <w:sz w:val="28"/>
          <w:szCs w:val="22"/>
        </w:rPr>
      </w:pPr>
      <w:r w:rsidRPr="002736CE">
        <w:rPr>
          <w:rFonts w:cstheme="minorHAnsi"/>
          <w:b/>
          <w:color w:val="0070C0"/>
          <w:sz w:val="28"/>
          <w:szCs w:val="22"/>
        </w:rPr>
        <w:t xml:space="preserve">Guidelines for using the reflective supervision </w:t>
      </w:r>
      <w:r>
        <w:rPr>
          <w:rFonts w:cstheme="minorHAnsi"/>
          <w:b/>
          <w:color w:val="0070C0"/>
          <w:sz w:val="28"/>
          <w:szCs w:val="22"/>
        </w:rPr>
        <w:t>template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0"/>
      </w:tblGrid>
      <w:tr w:rsidR="005A47D7" w:rsidRPr="002736CE" w14:paraId="701B0B45" w14:textId="77777777" w:rsidTr="001F195C">
        <w:tc>
          <w:tcPr>
            <w:tcW w:w="9010" w:type="dxa"/>
            <w:shd w:val="clear" w:color="auto" w:fill="DEEAF6" w:themeFill="accent1" w:themeFillTint="33"/>
          </w:tcPr>
          <w:p w14:paraId="701B0B3F" w14:textId="77777777" w:rsidR="005A47D7" w:rsidRPr="002736CE" w:rsidRDefault="005A47D7" w:rsidP="001F195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2736CE">
              <w:rPr>
                <w:rFonts w:cstheme="minorHAnsi"/>
                <w:color w:val="0070C0"/>
                <w:sz w:val="22"/>
                <w:szCs w:val="22"/>
              </w:rPr>
              <w:t>You don’t need to fill out every section or answer every question in the attached supervision template. The questions are there to encourage discussion – and not to be read out verbatim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 or necessarily followed in order</w:t>
            </w:r>
            <w:r w:rsidRPr="002736CE">
              <w:rPr>
                <w:rFonts w:cstheme="minorHAnsi"/>
                <w:color w:val="0070C0"/>
                <w:sz w:val="22"/>
                <w:szCs w:val="22"/>
              </w:rPr>
              <w:t>.</w:t>
            </w:r>
          </w:p>
          <w:p w14:paraId="701B0B40" w14:textId="77777777" w:rsidR="005A47D7" w:rsidRPr="002736CE" w:rsidRDefault="005A47D7" w:rsidP="001F195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2736CE">
              <w:rPr>
                <w:rFonts w:cstheme="minorHAnsi"/>
                <w:color w:val="0070C0"/>
                <w:sz w:val="22"/>
                <w:szCs w:val="22"/>
              </w:rPr>
              <w:t>Come prepared to your supervision session; ensure you aware of agreed plans from the previous month/s and identify any areas you want to cover or outstanding issues.</w:t>
            </w:r>
          </w:p>
          <w:p w14:paraId="701B0B41" w14:textId="77777777" w:rsidR="005A47D7" w:rsidRPr="002736CE" w:rsidRDefault="005A47D7" w:rsidP="001F195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2736CE">
              <w:rPr>
                <w:rFonts w:cstheme="minorHAnsi"/>
                <w:color w:val="0070C0"/>
                <w:sz w:val="22"/>
                <w:szCs w:val="22"/>
              </w:rPr>
              <w:t>Supervision session should be of approximately one-hour duration each month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 (</w:t>
            </w:r>
            <w:r w:rsidRPr="002736CE">
              <w:rPr>
                <w:rFonts w:cstheme="minorHAnsi"/>
                <w:color w:val="0070C0"/>
                <w:sz w:val="22"/>
                <w:szCs w:val="22"/>
              </w:rPr>
              <w:t>or it can be longer).</w:t>
            </w:r>
          </w:p>
          <w:p w14:paraId="701B0B42" w14:textId="77777777" w:rsidR="005A47D7" w:rsidRDefault="005A47D7" w:rsidP="001F195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2736CE">
              <w:rPr>
                <w:rFonts w:cstheme="minorHAnsi"/>
                <w:color w:val="0070C0"/>
                <w:sz w:val="22"/>
                <w:szCs w:val="22"/>
              </w:rPr>
              <w:t xml:space="preserve">You can adjust the attached template by adding in extra space if you wish to write on the template during your supervision session. You can 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also type up your notes on the supervision template </w:t>
            </w:r>
            <w:r w:rsidRPr="002736CE">
              <w:rPr>
                <w:rFonts w:cstheme="minorHAnsi"/>
                <w:color w:val="0070C0"/>
                <w:sz w:val="22"/>
                <w:szCs w:val="22"/>
              </w:rPr>
              <w:t xml:space="preserve">following supervision and have the supervisee read and sign it. </w:t>
            </w:r>
          </w:p>
          <w:p w14:paraId="701B0B43" w14:textId="77777777" w:rsidR="005A47D7" w:rsidRDefault="005A47D7" w:rsidP="001F195C">
            <w:pPr>
              <w:pStyle w:val="ListParagraph"/>
              <w:rPr>
                <w:rFonts w:cstheme="minorHAnsi"/>
                <w:color w:val="0070C0"/>
                <w:sz w:val="22"/>
                <w:szCs w:val="22"/>
              </w:rPr>
            </w:pPr>
          </w:p>
          <w:p w14:paraId="701B0B44" w14:textId="77777777" w:rsidR="005A47D7" w:rsidRPr="00A20146" w:rsidRDefault="005A47D7" w:rsidP="001F195C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C86997">
              <w:rPr>
                <w:rFonts w:cstheme="minorHAnsi"/>
                <w:color w:val="0070C0"/>
                <w:sz w:val="22"/>
                <w:szCs w:val="22"/>
              </w:rPr>
              <w:t xml:space="preserve">Note:  If supervising an Aboriginal staff member, ensure you have completed the training in :  1) </w:t>
            </w:r>
            <w:r w:rsidRPr="00C86997">
              <w:rPr>
                <w:rFonts w:cstheme="minorHAnsi"/>
                <w:i/>
                <w:color w:val="0070C0"/>
                <w:sz w:val="22"/>
                <w:szCs w:val="22"/>
              </w:rPr>
              <w:t>Cultural Safety</w:t>
            </w:r>
            <w:r w:rsidRPr="00C86997">
              <w:rPr>
                <w:rFonts w:cstheme="minorHAnsi"/>
                <w:color w:val="0070C0"/>
                <w:sz w:val="22"/>
                <w:szCs w:val="22"/>
              </w:rPr>
              <w:t xml:space="preserve"> and 2) </w:t>
            </w:r>
            <w:r w:rsidRPr="00C86997">
              <w:rPr>
                <w:rFonts w:cstheme="minorHAnsi"/>
                <w:i/>
                <w:color w:val="0070C0"/>
                <w:sz w:val="22"/>
                <w:szCs w:val="22"/>
              </w:rPr>
              <w:t>Supervising Aboriginal staff</w:t>
            </w:r>
            <w:r w:rsidRPr="00C86997">
              <w:rPr>
                <w:rFonts w:cstheme="minorHAnsi"/>
                <w:color w:val="0070C0"/>
                <w:sz w:val="22"/>
                <w:szCs w:val="22"/>
              </w:rPr>
              <w:t xml:space="preserve">  </w:t>
            </w:r>
            <w:r w:rsidRPr="00C86997">
              <w:rPr>
                <w:rFonts w:cstheme="minorHAnsi"/>
                <w:b/>
                <w:color w:val="0070C0"/>
                <w:sz w:val="22"/>
                <w:szCs w:val="22"/>
              </w:rPr>
              <w:t>before</w:t>
            </w:r>
            <w:r w:rsidRPr="00C86997">
              <w:rPr>
                <w:rFonts w:cstheme="minorHAnsi"/>
                <w:color w:val="0070C0"/>
                <w:sz w:val="22"/>
                <w:szCs w:val="22"/>
              </w:rPr>
              <w:t xml:space="preserve"> supervision commences.</w:t>
            </w:r>
          </w:p>
        </w:tc>
      </w:tr>
    </w:tbl>
    <w:p w14:paraId="701B0B46" w14:textId="77777777" w:rsidR="005A47D7" w:rsidRDefault="005A47D7" w:rsidP="005A47D7">
      <w:pPr>
        <w:rPr>
          <w:rFonts w:cstheme="minorHAnsi"/>
          <w:color w:val="0070C0"/>
          <w:sz w:val="22"/>
          <w:szCs w:val="22"/>
        </w:rPr>
      </w:pPr>
    </w:p>
    <w:p w14:paraId="701B0B47" w14:textId="77777777" w:rsidR="005A47D7" w:rsidRDefault="005A47D7" w:rsidP="005A47D7">
      <w:pPr>
        <w:rPr>
          <w:rFonts w:cstheme="minorHAnsi"/>
          <w:b/>
          <w:noProof/>
          <w:color w:val="0070C0"/>
          <w:sz w:val="28"/>
          <w:szCs w:val="22"/>
          <w:lang w:val="en-AU" w:eastAsia="en-AU"/>
        </w:rPr>
      </w:pPr>
      <w:r w:rsidRPr="002736CE">
        <w:rPr>
          <w:rFonts w:cstheme="minorHAnsi"/>
          <w:b/>
          <w:noProof/>
          <w:color w:val="0070C0"/>
          <w:sz w:val="28"/>
          <w:szCs w:val="22"/>
          <w:lang w:val="en-AU" w:eastAsia="en-AU"/>
        </w:rPr>
        <w:t xml:space="preserve">What is the purpose of </w:t>
      </w:r>
      <w:r>
        <w:rPr>
          <w:rFonts w:cstheme="minorHAnsi"/>
          <w:b/>
          <w:noProof/>
          <w:color w:val="0070C0"/>
          <w:sz w:val="28"/>
          <w:szCs w:val="22"/>
          <w:lang w:val="en-AU" w:eastAsia="en-AU"/>
        </w:rPr>
        <w:t xml:space="preserve">reflective </w:t>
      </w:r>
      <w:r w:rsidRPr="002736CE">
        <w:rPr>
          <w:rFonts w:cstheme="minorHAnsi"/>
          <w:b/>
          <w:noProof/>
          <w:color w:val="0070C0"/>
          <w:sz w:val="28"/>
          <w:szCs w:val="22"/>
          <w:lang w:val="en-AU" w:eastAsia="en-AU"/>
        </w:rPr>
        <w:t>supervision?</w:t>
      </w:r>
    </w:p>
    <w:p w14:paraId="701B0B48" w14:textId="77777777" w:rsidR="005A47D7" w:rsidRPr="00425996" w:rsidRDefault="005A47D7" w:rsidP="005A47D7">
      <w:pPr>
        <w:ind w:left="360"/>
        <w:rPr>
          <w:rFonts w:ascii="Times New Roman" w:eastAsia="Times New Roman" w:hAnsi="Times New Roman" w:cs="Times New Roman"/>
          <w:sz w:val="10"/>
          <w:lang w:val="en-AU" w:eastAsia="en-AU"/>
        </w:rPr>
      </w:pPr>
      <w:r w:rsidRPr="00425996">
        <w:rPr>
          <w:rFonts w:eastAsiaTheme="minorEastAsia" w:hAnsi="Calibri"/>
          <w:bCs/>
          <w:i/>
          <w:iCs/>
          <w:color w:val="000000" w:themeColor="text1"/>
          <w:kern w:val="24"/>
          <w:sz w:val="22"/>
          <w:szCs w:val="48"/>
          <w:lang w:val="en-AU" w:eastAsia="en-AU"/>
        </w:rPr>
        <w:t>“Reflective Practice acknowledges the relevance of diverse sources of knowledge</w:t>
      </w:r>
      <w:r>
        <w:rPr>
          <w:rFonts w:eastAsiaTheme="minorEastAsia" w:hAnsi="Calibri"/>
          <w:bCs/>
          <w:i/>
          <w:iCs/>
          <w:color w:val="000000" w:themeColor="text1"/>
          <w:kern w:val="24"/>
          <w:sz w:val="22"/>
          <w:szCs w:val="48"/>
          <w:lang w:val="en-AU" w:eastAsia="en-AU"/>
        </w:rPr>
        <w:t xml:space="preserve"> </w:t>
      </w:r>
      <w:r w:rsidRPr="00425996">
        <w:rPr>
          <w:rFonts w:eastAsiaTheme="minorEastAsia" w:hAnsi="Calibri"/>
          <w:bCs/>
          <w:i/>
          <w:iCs/>
          <w:color w:val="000000" w:themeColor="text1"/>
          <w:kern w:val="24"/>
          <w:sz w:val="22"/>
          <w:szCs w:val="48"/>
          <w:lang w:val="en-AU" w:eastAsia="en-AU"/>
        </w:rPr>
        <w:t>- practice wisdom, intuition, tacit knowledge and artistry as well as theory and research for understanding human behaviour. “(Ruch, 2005 in Gibbs 2010.)</w:t>
      </w:r>
    </w:p>
    <w:p w14:paraId="701B0B49" w14:textId="77777777" w:rsidR="005A47D7" w:rsidRDefault="005A47D7" w:rsidP="005A47D7">
      <w:pPr>
        <w:rPr>
          <w:rFonts w:cstheme="minorHAnsi"/>
          <w:b/>
          <w:noProof/>
          <w:color w:val="0070C0"/>
          <w:sz w:val="28"/>
          <w:szCs w:val="22"/>
          <w:lang w:val="en-AU" w:eastAsia="en-AU"/>
        </w:rPr>
      </w:pPr>
    </w:p>
    <w:p w14:paraId="701B0B4A" w14:textId="77777777" w:rsidR="005A47D7" w:rsidRDefault="005A47D7" w:rsidP="005A47D7">
      <w:pPr>
        <w:pStyle w:val="ListParagraph"/>
        <w:numPr>
          <w:ilvl w:val="0"/>
          <w:numId w:val="6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425996">
        <w:rPr>
          <w:rFonts w:cstheme="minorHAnsi"/>
          <w:noProof/>
          <w:color w:val="0070C0"/>
          <w:sz w:val="22"/>
          <w:szCs w:val="22"/>
          <w:lang w:val="en-AU" w:eastAsia="en-AU"/>
        </w:rPr>
        <w:t>Refle</w:t>
      </w:r>
      <w:r>
        <w:rPr>
          <w:rFonts w:cstheme="minorHAnsi"/>
          <w:noProof/>
          <w:color w:val="0070C0"/>
          <w:sz w:val="22"/>
          <w:szCs w:val="22"/>
          <w:lang w:val="en-AU" w:eastAsia="en-AU"/>
        </w:rPr>
        <w:t>ctiv</w:t>
      </w:r>
      <w:r w:rsidRPr="00425996">
        <w:rPr>
          <w:rFonts w:cstheme="minorHAnsi"/>
          <w:noProof/>
          <w:color w:val="0070C0"/>
          <w:sz w:val="22"/>
          <w:szCs w:val="22"/>
          <w:lang w:val="en-AU" w:eastAsia="en-AU"/>
        </w:rPr>
        <w:t>e supervision is different to task</w:t>
      </w:r>
      <w:r>
        <w:rPr>
          <w:rFonts w:cstheme="minorHAnsi"/>
          <w:noProof/>
          <w:color w:val="0070C0"/>
          <w:sz w:val="22"/>
          <w:szCs w:val="22"/>
          <w:lang w:val="en-AU" w:eastAsia="en-AU"/>
        </w:rPr>
        <w:t>-based</w:t>
      </w:r>
      <w:r w:rsidRPr="00425996">
        <w:rPr>
          <w:rFonts w:cstheme="minorHAnsi"/>
          <w:noProof/>
          <w:color w:val="0070C0"/>
          <w:sz w:val="22"/>
          <w:szCs w:val="22"/>
          <w:lang w:val="en-AU" w:eastAsia="en-AU"/>
        </w:rPr>
        <w:t xml:space="preserve"> supervision – it is a </w:t>
      </w:r>
      <w:r w:rsidRPr="00D75DF3">
        <w:rPr>
          <w:rFonts w:cstheme="minorHAnsi"/>
          <w:b/>
          <w:noProof/>
          <w:color w:val="0070C0"/>
          <w:sz w:val="22"/>
          <w:szCs w:val="22"/>
          <w:lang w:val="en-AU" w:eastAsia="en-AU"/>
        </w:rPr>
        <w:t>process</w:t>
      </w:r>
      <w:r w:rsidRPr="00425996">
        <w:rPr>
          <w:rFonts w:cstheme="minorHAnsi"/>
          <w:noProof/>
          <w:color w:val="0070C0"/>
          <w:sz w:val="22"/>
          <w:szCs w:val="22"/>
          <w:lang w:val="en-AU" w:eastAsia="en-AU"/>
        </w:rPr>
        <w:t xml:space="preserve"> that helps foster com</w:t>
      </w:r>
      <w:r>
        <w:rPr>
          <w:rFonts w:cstheme="minorHAnsi"/>
          <w:noProof/>
          <w:color w:val="0070C0"/>
          <w:sz w:val="22"/>
          <w:szCs w:val="22"/>
          <w:lang w:val="en-AU" w:eastAsia="en-AU"/>
        </w:rPr>
        <w:t xml:space="preserve">plex thinking, emotional intelligence and continuous improvement. </w:t>
      </w:r>
    </w:p>
    <w:p w14:paraId="701B0B4B" w14:textId="77777777" w:rsidR="005A47D7" w:rsidRDefault="005A47D7" w:rsidP="005A47D7">
      <w:pPr>
        <w:pStyle w:val="ListParagraph"/>
        <w:numPr>
          <w:ilvl w:val="0"/>
          <w:numId w:val="6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>
        <w:rPr>
          <w:rFonts w:cstheme="minorHAnsi"/>
          <w:noProof/>
          <w:color w:val="0070C0"/>
          <w:sz w:val="22"/>
          <w:szCs w:val="22"/>
          <w:lang w:val="en-AU" w:eastAsia="en-AU"/>
        </w:rPr>
        <w:t xml:space="preserve">Reflective supervision assists staff to ‘step back’ from their work and review how they respond to clients, colleagues and challenges. </w:t>
      </w:r>
    </w:p>
    <w:p w14:paraId="701B0B4C" w14:textId="77777777" w:rsidR="005A47D7" w:rsidRDefault="005A47D7" w:rsidP="005A47D7">
      <w:pPr>
        <w:pStyle w:val="ListParagraph"/>
        <w:numPr>
          <w:ilvl w:val="0"/>
          <w:numId w:val="6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>
        <w:rPr>
          <w:rFonts w:cstheme="minorHAnsi"/>
          <w:noProof/>
          <w:color w:val="0070C0"/>
          <w:sz w:val="22"/>
          <w:szCs w:val="22"/>
          <w:lang w:val="en-AU" w:eastAsia="en-AU"/>
        </w:rPr>
        <w:t>It encourages problem-solving and builds a stronger understanding of our work, our team and the systems we work in.</w:t>
      </w:r>
    </w:p>
    <w:p w14:paraId="701B0B4D" w14:textId="77777777" w:rsidR="005A47D7" w:rsidRDefault="005A47D7" w:rsidP="005A47D7">
      <w:pPr>
        <w:pStyle w:val="ListParagraph"/>
        <w:numPr>
          <w:ilvl w:val="0"/>
          <w:numId w:val="6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>
        <w:rPr>
          <w:rFonts w:cstheme="minorHAnsi"/>
          <w:noProof/>
          <w:color w:val="0070C0"/>
          <w:sz w:val="22"/>
          <w:szCs w:val="22"/>
          <w:lang w:val="en-AU" w:eastAsia="en-AU"/>
        </w:rPr>
        <w:t xml:space="preserve">It helps staff and managers to identify skills and knolwedge gaps and learning needs, so they we can improve safety and practice. </w:t>
      </w:r>
    </w:p>
    <w:p w14:paraId="701B0B4E" w14:textId="77777777" w:rsidR="005A47D7" w:rsidRDefault="005A47D7" w:rsidP="005A47D7">
      <w:pPr>
        <w:pStyle w:val="ListParagraph"/>
        <w:numPr>
          <w:ilvl w:val="0"/>
          <w:numId w:val="6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>
        <w:rPr>
          <w:rFonts w:cstheme="minorHAnsi"/>
          <w:noProof/>
          <w:color w:val="0070C0"/>
          <w:sz w:val="22"/>
          <w:szCs w:val="22"/>
          <w:lang w:val="en-AU" w:eastAsia="en-AU"/>
        </w:rPr>
        <w:t>It encourages staff to analyse communication patterns and conflict, and to strengthen workplace relationships.</w:t>
      </w:r>
    </w:p>
    <w:p w14:paraId="701B0B4F" w14:textId="77777777" w:rsidR="005A47D7" w:rsidRPr="00C86997" w:rsidRDefault="005A47D7" w:rsidP="005A47D7">
      <w:pPr>
        <w:pStyle w:val="ListParagraph"/>
        <w:numPr>
          <w:ilvl w:val="0"/>
          <w:numId w:val="6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C86997">
        <w:rPr>
          <w:rFonts w:cstheme="minorHAnsi"/>
          <w:noProof/>
          <w:color w:val="0070C0"/>
          <w:sz w:val="22"/>
          <w:szCs w:val="22"/>
          <w:lang w:val="en-AU" w:eastAsia="en-AU"/>
        </w:rPr>
        <w:t>It enhances reslience to stress and wellbeing.</w:t>
      </w:r>
    </w:p>
    <w:p w14:paraId="701B0B50" w14:textId="77777777" w:rsidR="005A47D7" w:rsidRPr="00C86997" w:rsidRDefault="005A47D7" w:rsidP="005A47D7">
      <w:pPr>
        <w:pStyle w:val="ListParagraph"/>
        <w:numPr>
          <w:ilvl w:val="0"/>
          <w:numId w:val="6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C86997">
        <w:rPr>
          <w:rFonts w:cstheme="minorHAnsi"/>
          <w:noProof/>
          <w:color w:val="0070C0"/>
          <w:sz w:val="22"/>
          <w:szCs w:val="22"/>
          <w:lang w:val="en-AU" w:eastAsia="en-AU"/>
        </w:rPr>
        <w:t>Professional / Personal reflection is particularly important when supervising/leading people from diverse cultural backgrounds</w:t>
      </w:r>
      <w:r>
        <w:rPr>
          <w:rFonts w:cstheme="minorHAnsi"/>
          <w:noProof/>
          <w:color w:val="0070C0"/>
          <w:sz w:val="22"/>
          <w:szCs w:val="22"/>
          <w:lang w:val="en-AU" w:eastAsia="en-AU"/>
        </w:rPr>
        <w:t>.</w:t>
      </w:r>
    </w:p>
    <w:p w14:paraId="701B0B51" w14:textId="77777777" w:rsidR="005A47D7" w:rsidRPr="00C86997" w:rsidRDefault="005A47D7" w:rsidP="005A47D7">
      <w:pPr>
        <w:pStyle w:val="ListParagraph"/>
        <w:numPr>
          <w:ilvl w:val="0"/>
          <w:numId w:val="6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C86997">
        <w:rPr>
          <w:rFonts w:cstheme="minorHAnsi"/>
          <w:noProof/>
          <w:color w:val="0070C0"/>
          <w:sz w:val="22"/>
          <w:szCs w:val="22"/>
          <w:lang w:val="en-AU" w:eastAsia="en-AU"/>
        </w:rPr>
        <w:t>Ways of `being and doing’ are related to one’s cultural background.  Thus staff from other cultures bring a different communication style and way of working which can enrich our teams</w:t>
      </w:r>
      <w:r>
        <w:rPr>
          <w:rFonts w:cstheme="minorHAnsi"/>
          <w:noProof/>
          <w:color w:val="0070C0"/>
          <w:sz w:val="22"/>
          <w:szCs w:val="22"/>
          <w:lang w:val="en-AU" w:eastAsia="en-AU"/>
        </w:rPr>
        <w:t>.</w:t>
      </w:r>
    </w:p>
    <w:p w14:paraId="701B0B52" w14:textId="77777777" w:rsidR="005A47D7" w:rsidRPr="00C86997" w:rsidRDefault="005A47D7" w:rsidP="005A47D7">
      <w:pPr>
        <w:rPr>
          <w:rFonts w:cstheme="minorHAnsi"/>
          <w:b/>
          <w:noProof/>
          <w:color w:val="0070C0"/>
          <w:sz w:val="28"/>
          <w:szCs w:val="22"/>
          <w:lang w:val="en-AU" w:eastAsia="en-AU"/>
        </w:rPr>
      </w:pPr>
    </w:p>
    <w:p w14:paraId="701B0B53" w14:textId="77777777" w:rsidR="005A47D7" w:rsidRPr="00C86997" w:rsidRDefault="005A47D7" w:rsidP="005A47D7">
      <w:pPr>
        <w:rPr>
          <w:rFonts w:cstheme="minorHAnsi"/>
          <w:b/>
          <w:noProof/>
          <w:color w:val="0070C0"/>
          <w:sz w:val="28"/>
          <w:szCs w:val="22"/>
          <w:lang w:val="en-AU" w:eastAsia="en-AU"/>
        </w:rPr>
      </w:pPr>
      <w:r w:rsidRPr="00C86997">
        <w:rPr>
          <w:rFonts w:cstheme="minorHAnsi"/>
          <w:b/>
          <w:noProof/>
          <w:color w:val="0070C0"/>
          <w:sz w:val="28"/>
          <w:szCs w:val="22"/>
          <w:lang w:val="en-AU" w:eastAsia="en-AU"/>
        </w:rPr>
        <w:t xml:space="preserve">Cultural Safety in Supervision </w:t>
      </w:r>
    </w:p>
    <w:p w14:paraId="701B0B54" w14:textId="77777777" w:rsidR="005A47D7" w:rsidRPr="00C86997" w:rsidRDefault="005A47D7" w:rsidP="005A47D7">
      <w:pPr>
        <w:pStyle w:val="ListParagraph"/>
        <w:numPr>
          <w:ilvl w:val="0"/>
          <w:numId w:val="11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C86997">
        <w:rPr>
          <w:rFonts w:cstheme="minorHAnsi"/>
          <w:noProof/>
          <w:color w:val="0070C0"/>
          <w:sz w:val="22"/>
          <w:szCs w:val="22"/>
          <w:lang w:val="en-AU" w:eastAsia="en-AU"/>
        </w:rPr>
        <w:t>Prior to supervising Aboriginal staff, supervisors are required to complete 1) Cultural Safety training and 2) Supervising Aboriginal staff</w:t>
      </w:r>
      <w:r>
        <w:rPr>
          <w:rFonts w:cstheme="minorHAnsi"/>
          <w:noProof/>
          <w:color w:val="0070C0"/>
          <w:sz w:val="22"/>
          <w:szCs w:val="22"/>
          <w:lang w:val="en-AU" w:eastAsia="en-AU"/>
        </w:rPr>
        <w:t>.</w:t>
      </w:r>
    </w:p>
    <w:p w14:paraId="701B0B55" w14:textId="77777777" w:rsidR="005A47D7" w:rsidRPr="00C86997" w:rsidRDefault="005A47D7" w:rsidP="005A47D7">
      <w:pPr>
        <w:pStyle w:val="ListParagraph"/>
        <w:numPr>
          <w:ilvl w:val="0"/>
          <w:numId w:val="11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C86997">
        <w:rPr>
          <w:rFonts w:cstheme="minorHAnsi"/>
          <w:noProof/>
          <w:color w:val="0070C0"/>
          <w:sz w:val="22"/>
          <w:szCs w:val="22"/>
          <w:lang w:val="en-AU" w:eastAsia="en-AU"/>
        </w:rPr>
        <w:t>Aboriginal people are `relationship orientated’.  While taking the time to develop trust and rapport may take longer, it will be the foundation of a good working relationship</w:t>
      </w:r>
      <w:r>
        <w:rPr>
          <w:rFonts w:cstheme="minorHAnsi"/>
          <w:noProof/>
          <w:color w:val="0070C0"/>
          <w:sz w:val="22"/>
          <w:szCs w:val="22"/>
          <w:lang w:val="en-AU" w:eastAsia="en-AU"/>
        </w:rPr>
        <w:t>.</w:t>
      </w:r>
    </w:p>
    <w:p w14:paraId="701B0B56" w14:textId="77777777" w:rsidR="005A47D7" w:rsidRPr="00C86997" w:rsidRDefault="005A47D7" w:rsidP="005A47D7">
      <w:pPr>
        <w:pStyle w:val="ListParagraph"/>
        <w:numPr>
          <w:ilvl w:val="0"/>
          <w:numId w:val="11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C86997">
        <w:rPr>
          <w:rFonts w:cstheme="minorHAnsi"/>
          <w:noProof/>
          <w:color w:val="0070C0"/>
          <w:sz w:val="22"/>
          <w:szCs w:val="22"/>
          <w:lang w:val="en-AU" w:eastAsia="en-AU"/>
        </w:rPr>
        <w:t>Aboriginal people enhance the workplace by bringing a unique knowledge and skillset.  This needs to be valued and encouraged.  Supervisors can grow from this by being open to `two-way’ learning.</w:t>
      </w:r>
    </w:p>
    <w:p w14:paraId="701B0B57" w14:textId="77777777" w:rsidR="005A47D7" w:rsidRPr="00C86997" w:rsidRDefault="005A47D7" w:rsidP="005A47D7">
      <w:pPr>
        <w:pStyle w:val="ListParagraph"/>
        <w:numPr>
          <w:ilvl w:val="0"/>
          <w:numId w:val="11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C86997">
        <w:rPr>
          <w:rFonts w:cstheme="minorHAnsi"/>
          <w:noProof/>
          <w:color w:val="0070C0"/>
          <w:sz w:val="22"/>
          <w:szCs w:val="22"/>
          <w:lang w:val="en-AU" w:eastAsia="en-AU"/>
        </w:rPr>
        <w:t xml:space="preserve">Aboriginal people are often `the bridge’ between an agency and the Aboriginal community.  Supervisors should encourage regular interaction with the Aboriginal community as part of their employment.  </w:t>
      </w:r>
    </w:p>
    <w:p w14:paraId="701B0B58" w14:textId="77777777" w:rsidR="005A47D7" w:rsidRPr="00C86997" w:rsidRDefault="005A47D7" w:rsidP="005A47D7">
      <w:pPr>
        <w:pStyle w:val="ListParagraph"/>
        <w:numPr>
          <w:ilvl w:val="0"/>
          <w:numId w:val="11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C86997">
        <w:rPr>
          <w:rFonts w:cstheme="minorHAnsi"/>
          <w:noProof/>
          <w:color w:val="0070C0"/>
          <w:sz w:val="22"/>
          <w:szCs w:val="22"/>
          <w:lang w:val="en-AU" w:eastAsia="en-AU"/>
        </w:rPr>
        <w:t>Ongoing contact with the Aboriginal community is particularly important for the cultural/spiritual wellbeing of Aboriginal staff</w:t>
      </w:r>
    </w:p>
    <w:p w14:paraId="701B0B59" w14:textId="77777777" w:rsidR="005A47D7" w:rsidRPr="00C86997" w:rsidRDefault="005A47D7" w:rsidP="005A47D7">
      <w:pPr>
        <w:pStyle w:val="ListParagraph"/>
        <w:numPr>
          <w:ilvl w:val="0"/>
          <w:numId w:val="11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C86997">
        <w:rPr>
          <w:rFonts w:cstheme="minorHAnsi"/>
          <w:noProof/>
          <w:color w:val="0070C0"/>
          <w:sz w:val="22"/>
          <w:szCs w:val="22"/>
          <w:lang w:val="en-AU" w:eastAsia="en-AU"/>
        </w:rPr>
        <w:lastRenderedPageBreak/>
        <w:t>Aboriginal staff communicate mostly in a circular fashion and make use of story telling in their discussions.  While this can make supervision a lengthier process, it should be facilitated.</w:t>
      </w:r>
    </w:p>
    <w:p w14:paraId="701B0B5A" w14:textId="77777777" w:rsidR="005A47D7" w:rsidRPr="00C86997" w:rsidRDefault="005A47D7" w:rsidP="005A47D7">
      <w:pPr>
        <w:pStyle w:val="ListParagraph"/>
        <w:numPr>
          <w:ilvl w:val="0"/>
          <w:numId w:val="11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C86997">
        <w:rPr>
          <w:rFonts w:cstheme="minorHAnsi"/>
          <w:noProof/>
          <w:color w:val="0070C0"/>
          <w:sz w:val="22"/>
          <w:szCs w:val="22"/>
          <w:lang w:val="en-AU" w:eastAsia="en-AU"/>
        </w:rPr>
        <w:t>Aboriginal staff should be informed of the right to have a support person (of their choice) at supervision.</w:t>
      </w:r>
    </w:p>
    <w:p w14:paraId="701B0B5B" w14:textId="77777777" w:rsidR="005A47D7" w:rsidRPr="00C86997" w:rsidRDefault="005A47D7" w:rsidP="005A47D7">
      <w:pPr>
        <w:pStyle w:val="ListParagraph"/>
        <w:numPr>
          <w:ilvl w:val="0"/>
          <w:numId w:val="11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C86997">
        <w:rPr>
          <w:rFonts w:cstheme="minorHAnsi"/>
          <w:noProof/>
          <w:color w:val="0070C0"/>
          <w:sz w:val="22"/>
          <w:szCs w:val="22"/>
          <w:lang w:val="en-AU" w:eastAsia="en-AU"/>
        </w:rPr>
        <w:t>As a supervisor of Aboriginal staff, the General Manager, Cultural Safety and training is available for support</w:t>
      </w:r>
      <w:r>
        <w:rPr>
          <w:rFonts w:cstheme="minorHAnsi"/>
          <w:noProof/>
          <w:color w:val="0070C0"/>
          <w:sz w:val="22"/>
          <w:szCs w:val="22"/>
          <w:lang w:val="en-AU" w:eastAsia="en-AU"/>
        </w:rPr>
        <w:t>.</w:t>
      </w:r>
    </w:p>
    <w:p w14:paraId="701B0B5C" w14:textId="77777777" w:rsidR="005A47D7" w:rsidRPr="00C86997" w:rsidRDefault="005A47D7" w:rsidP="005A47D7">
      <w:pPr>
        <w:pStyle w:val="ListParagraph"/>
        <w:numPr>
          <w:ilvl w:val="0"/>
          <w:numId w:val="11"/>
        </w:num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C86997">
        <w:rPr>
          <w:rFonts w:cstheme="minorHAnsi"/>
          <w:noProof/>
          <w:color w:val="0070C0"/>
          <w:sz w:val="22"/>
          <w:szCs w:val="22"/>
          <w:lang w:val="en-AU" w:eastAsia="en-AU"/>
        </w:rPr>
        <w:t>All Aboriginal staff have direct access to the General Manager, Cultural Safety and Training.</w:t>
      </w:r>
    </w:p>
    <w:p w14:paraId="701B0B5D" w14:textId="77777777" w:rsidR="005A47D7" w:rsidRDefault="005A47D7" w:rsidP="005A47D7">
      <w:pPr>
        <w:spacing w:after="240"/>
        <w:rPr>
          <w:rFonts w:cstheme="minorHAnsi"/>
          <w:noProof/>
          <w:color w:val="0070C0"/>
          <w:sz w:val="22"/>
          <w:szCs w:val="22"/>
          <w:lang w:val="en-AU" w:eastAsia="en-AU"/>
        </w:rPr>
      </w:pPr>
    </w:p>
    <w:p w14:paraId="701B0B5E" w14:textId="77777777" w:rsidR="005A47D7" w:rsidRDefault="005A47D7" w:rsidP="005A47D7">
      <w:pPr>
        <w:spacing w:after="240"/>
        <w:rPr>
          <w:rFonts w:cstheme="minorHAnsi"/>
          <w:b/>
          <w:noProof/>
          <w:color w:val="0070C0"/>
          <w:sz w:val="28"/>
          <w:szCs w:val="22"/>
          <w:lang w:val="en-AU" w:eastAsia="en-AU"/>
        </w:rPr>
      </w:pPr>
      <w:r>
        <w:rPr>
          <w:rFonts w:cstheme="minorHAnsi"/>
          <w:b/>
          <w:noProof/>
          <w:color w:val="0070C0"/>
          <w:sz w:val="28"/>
          <w:szCs w:val="22"/>
          <w:lang w:val="en-AU" w:eastAsia="en-AU"/>
        </w:rPr>
        <w:t>The Sanctuary Commitments and Anglicare Values in Supervision</w:t>
      </w:r>
    </w:p>
    <w:p w14:paraId="701B0B5F" w14:textId="77777777" w:rsidR="005A47D7" w:rsidRPr="00D75DF3" w:rsidRDefault="005A47D7" w:rsidP="005A47D7">
      <w:pPr>
        <w:pStyle w:val="ListParagraph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9CC2E5" w:themeFill="accent1" w:themeFillTint="99"/>
        <w:rPr>
          <w:rFonts w:cstheme="minorHAnsi"/>
          <w:b/>
          <w:noProof/>
          <w:color w:val="FFFFFF" w:themeColor="background1"/>
          <w:sz w:val="22"/>
          <w:szCs w:val="22"/>
          <w:lang w:val="en-AU" w:eastAsia="en-AU"/>
        </w:rPr>
      </w:pPr>
      <w:r w:rsidRPr="00D75DF3">
        <w:rPr>
          <w:rFonts w:cstheme="minorHAnsi"/>
          <w:b/>
          <w:noProof/>
          <w:color w:val="FFFFFF" w:themeColor="background1"/>
          <w:sz w:val="22"/>
          <w:szCs w:val="22"/>
          <w:lang w:val="en-AU" w:eastAsia="en-AU"/>
        </w:rPr>
        <w:t>Reflective supervision helps us practice changing the question from “</w:t>
      </w:r>
      <w:r w:rsidRPr="00D75DF3">
        <w:rPr>
          <w:rFonts w:cstheme="minorHAnsi"/>
          <w:b/>
          <w:i/>
          <w:noProof/>
          <w:color w:val="FFFFFF" w:themeColor="background1"/>
          <w:sz w:val="22"/>
          <w:szCs w:val="22"/>
          <w:lang w:val="en-AU" w:eastAsia="en-AU"/>
        </w:rPr>
        <w:t>What is wrong with?</w:t>
      </w:r>
      <w:r w:rsidRPr="00D75DF3">
        <w:rPr>
          <w:rFonts w:cstheme="minorHAnsi"/>
          <w:b/>
          <w:noProof/>
          <w:color w:val="FFFFFF" w:themeColor="background1"/>
          <w:sz w:val="22"/>
          <w:szCs w:val="22"/>
          <w:lang w:val="en-AU" w:eastAsia="en-AU"/>
        </w:rPr>
        <w:t>” to “</w:t>
      </w:r>
      <w:r w:rsidRPr="00D75DF3">
        <w:rPr>
          <w:rFonts w:cstheme="minorHAnsi"/>
          <w:b/>
          <w:i/>
          <w:noProof/>
          <w:color w:val="FFFFFF" w:themeColor="background1"/>
          <w:sz w:val="22"/>
          <w:szCs w:val="22"/>
          <w:lang w:val="en-AU" w:eastAsia="en-AU"/>
        </w:rPr>
        <w:t>What happened to?</w:t>
      </w:r>
      <w:r w:rsidRPr="00D75DF3">
        <w:rPr>
          <w:rFonts w:cstheme="minorHAnsi"/>
          <w:b/>
          <w:noProof/>
          <w:color w:val="FFFFFF" w:themeColor="background1"/>
          <w:sz w:val="22"/>
          <w:szCs w:val="22"/>
          <w:lang w:val="en-AU" w:eastAsia="en-AU"/>
        </w:rPr>
        <w:t>”</w:t>
      </w:r>
    </w:p>
    <w:p w14:paraId="701B0B60" w14:textId="77777777" w:rsidR="005A47D7" w:rsidRPr="00D75DF3" w:rsidRDefault="005A47D7" w:rsidP="005A47D7">
      <w:pPr>
        <w:pStyle w:val="ListParagraph"/>
        <w:rPr>
          <w:rFonts w:cstheme="minorHAnsi"/>
          <w:b/>
          <w:noProof/>
          <w:color w:val="0070C0"/>
          <w:sz w:val="22"/>
          <w:szCs w:val="22"/>
          <w:lang w:val="en-AU" w:eastAsia="en-AU"/>
        </w:rPr>
      </w:pPr>
    </w:p>
    <w:p w14:paraId="701B0B61" w14:textId="77777777" w:rsidR="005A47D7" w:rsidRDefault="005A47D7" w:rsidP="005A47D7">
      <w:pPr>
        <w:rPr>
          <w:rFonts w:cstheme="minorHAnsi"/>
          <w:noProof/>
          <w:color w:val="0070C0"/>
          <w:sz w:val="22"/>
          <w:szCs w:val="22"/>
          <w:lang w:val="en-AU" w:eastAsia="en-AU"/>
        </w:rPr>
      </w:pPr>
      <w:r w:rsidRPr="002736CE">
        <w:rPr>
          <w:rFonts w:cstheme="minorHAnsi"/>
          <w:noProof/>
          <w:color w:val="0070C0"/>
          <w:sz w:val="22"/>
          <w:szCs w:val="22"/>
          <w:lang w:val="en-AU" w:eastAsia="en-AU"/>
        </w:rPr>
        <w:t>The  Sanctuary 7</w:t>
      </w:r>
      <w:r>
        <w:rPr>
          <w:rFonts w:cstheme="minorHAnsi"/>
          <w:noProof/>
          <w:color w:val="0070C0"/>
          <w:sz w:val="22"/>
          <w:szCs w:val="22"/>
          <w:lang w:val="en-AU" w:eastAsia="en-AU"/>
        </w:rPr>
        <w:t xml:space="preserve"> </w:t>
      </w:r>
      <w:r w:rsidRPr="002736CE">
        <w:rPr>
          <w:rFonts w:cstheme="minorHAnsi"/>
          <w:noProof/>
          <w:color w:val="0070C0"/>
          <w:sz w:val="22"/>
          <w:szCs w:val="22"/>
          <w:lang w:val="en-AU" w:eastAsia="en-AU"/>
        </w:rPr>
        <w:t>Commitments and Angliare Vaues underpin all our practice and service delivery in Anglicare. It is good to focus on how these are being demosntarted in the workplace</w:t>
      </w:r>
      <w:r>
        <w:rPr>
          <w:rFonts w:cstheme="minorHAnsi"/>
          <w:noProof/>
          <w:color w:val="0070C0"/>
          <w:sz w:val="22"/>
          <w:szCs w:val="22"/>
          <w:lang w:val="en-AU" w:eastAsia="en-AU"/>
        </w:rPr>
        <w:t xml:space="preserve"> during supervision. </w:t>
      </w:r>
    </w:p>
    <w:tbl>
      <w:tblPr>
        <w:tblStyle w:val="MediumGrid1-Accent5"/>
        <w:tblpPr w:leftFromText="180" w:rightFromText="180" w:vertAnchor="text" w:horzAnchor="margin" w:tblpXSpec="center" w:tblpY="98"/>
        <w:tblW w:w="10338" w:type="dxa"/>
        <w:tblLayout w:type="fixed"/>
        <w:tblLook w:val="0000" w:firstRow="0" w:lastRow="0" w:firstColumn="0" w:lastColumn="0" w:noHBand="0" w:noVBand="0"/>
      </w:tblPr>
      <w:tblGrid>
        <w:gridCol w:w="2400"/>
        <w:gridCol w:w="7938"/>
      </w:tblGrid>
      <w:tr w:rsidR="005A47D7" w:rsidRPr="005148D0" w14:paraId="701B0B63" w14:textId="77777777" w:rsidTr="001F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8" w:type="dxa"/>
            <w:gridSpan w:val="2"/>
          </w:tcPr>
          <w:p w14:paraId="701B0B62" w14:textId="77777777" w:rsidR="005A47D7" w:rsidRPr="00B009D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</w:rPr>
            </w:pPr>
            <w:r w:rsidRPr="00B009D7">
              <w:rPr>
                <w:rFonts w:ascii="Century Gothic" w:hAnsi="Century Gothic" w:cs="Century Gothic"/>
                <w:b/>
                <w:bCs/>
                <w:color w:val="FFFFFF"/>
              </w:rPr>
              <w:t xml:space="preserve">Sanctuary Commitments </w:t>
            </w:r>
          </w:p>
        </w:tc>
      </w:tr>
      <w:tr w:rsidR="005A47D7" w:rsidRPr="005148D0" w14:paraId="701B0B66" w14:textId="77777777" w:rsidTr="001F195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01B0B64" w14:textId="77777777" w:rsidR="005A47D7" w:rsidRPr="00B009D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sz w:val="22"/>
              </w:rPr>
            </w:pPr>
            <w:r w:rsidRPr="00B009D7">
              <w:rPr>
                <w:rFonts w:ascii="Century Gothic" w:hAnsi="Century Gothic" w:cs="Century Gothic"/>
                <w:b/>
                <w:bCs/>
                <w:color w:val="FFFFFF"/>
                <w:sz w:val="22"/>
              </w:rPr>
              <w:t>Nonviolence</w:t>
            </w:r>
          </w:p>
        </w:tc>
        <w:tc>
          <w:tcPr>
            <w:tcW w:w="7938" w:type="dxa"/>
          </w:tcPr>
          <w:p w14:paraId="701B0B65" w14:textId="77777777" w:rsidR="005A47D7" w:rsidRPr="00F70AF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70AF7">
              <w:rPr>
                <w:rFonts w:ascii="Calibri" w:hAnsi="Calibri" w:cs="Calibri"/>
                <w:iCs/>
                <w:sz w:val="22"/>
                <w:szCs w:val="20"/>
              </w:rPr>
              <w:t>Non-violence means committing to not harming ourselves or others. It means creating safe environments (</w:t>
            </w:r>
            <w:r w:rsidRPr="00F70AF7">
              <w:rPr>
                <w:rFonts w:ascii="Calibri" w:hAnsi="Calibri" w:cs="Calibri"/>
                <w:i/>
                <w:iCs/>
                <w:sz w:val="22"/>
                <w:szCs w:val="20"/>
              </w:rPr>
              <w:t>physically, culturally, psychologically, socially and morally</w:t>
            </w:r>
            <w:r w:rsidRPr="00F70AF7">
              <w:rPr>
                <w:rFonts w:ascii="Calibri" w:hAnsi="Calibri" w:cs="Calibri"/>
                <w:iCs/>
                <w:sz w:val="22"/>
                <w:szCs w:val="20"/>
              </w:rPr>
              <w:t>).</w:t>
            </w:r>
          </w:p>
        </w:tc>
      </w:tr>
      <w:tr w:rsidR="005A47D7" w:rsidRPr="005148D0" w14:paraId="701B0B69" w14:textId="77777777" w:rsidTr="001F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01B0B67" w14:textId="77777777" w:rsidR="005A47D7" w:rsidRPr="00B009D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sz w:val="22"/>
              </w:rPr>
            </w:pPr>
            <w:r w:rsidRPr="00B009D7">
              <w:rPr>
                <w:rFonts w:ascii="Century Gothic" w:hAnsi="Century Gothic" w:cs="Century Gothic"/>
                <w:b/>
                <w:bCs/>
                <w:color w:val="FFFFFF"/>
                <w:sz w:val="22"/>
              </w:rPr>
              <w:t>Emotional Intelligence</w:t>
            </w:r>
          </w:p>
        </w:tc>
        <w:tc>
          <w:tcPr>
            <w:tcW w:w="7938" w:type="dxa"/>
          </w:tcPr>
          <w:p w14:paraId="701B0B68" w14:textId="77777777" w:rsidR="005A47D7" w:rsidRPr="00F70AF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70AF7">
              <w:rPr>
                <w:rFonts w:ascii="Calibri" w:hAnsi="Calibri" w:cs="Calibri"/>
                <w:iCs/>
                <w:sz w:val="22"/>
                <w:szCs w:val="20"/>
              </w:rPr>
              <w:t>Responding not reacting. Managing our feelings to so we don’t hurt ourselves or others.</w:t>
            </w:r>
          </w:p>
        </w:tc>
      </w:tr>
      <w:tr w:rsidR="005A47D7" w:rsidRPr="005148D0" w14:paraId="701B0B6C" w14:textId="77777777" w:rsidTr="001F195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01B0B6A" w14:textId="77777777" w:rsidR="005A47D7" w:rsidRPr="00B009D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sz w:val="22"/>
              </w:rPr>
            </w:pPr>
            <w:r w:rsidRPr="00B009D7">
              <w:rPr>
                <w:rFonts w:ascii="Century Gothic" w:hAnsi="Century Gothic" w:cs="Century Gothic"/>
                <w:b/>
                <w:bCs/>
                <w:color w:val="FFFFFF"/>
                <w:sz w:val="22"/>
              </w:rPr>
              <w:t>Open Communication</w:t>
            </w:r>
          </w:p>
        </w:tc>
        <w:tc>
          <w:tcPr>
            <w:tcW w:w="7938" w:type="dxa"/>
          </w:tcPr>
          <w:p w14:paraId="701B0B6B" w14:textId="77777777" w:rsidR="005A47D7" w:rsidRPr="00F70AF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70AF7">
              <w:rPr>
                <w:rFonts w:ascii="Calibri" w:hAnsi="Calibri" w:cs="Calibri"/>
                <w:iCs/>
                <w:sz w:val="22"/>
                <w:szCs w:val="20"/>
              </w:rPr>
              <w:t>Saying what we mean without being mean when we say it.</w:t>
            </w:r>
          </w:p>
        </w:tc>
      </w:tr>
      <w:tr w:rsidR="005A47D7" w:rsidRPr="005148D0" w14:paraId="701B0B6F" w14:textId="77777777" w:rsidTr="001F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01B0B6D" w14:textId="77777777" w:rsidR="005A47D7" w:rsidRPr="00B009D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sz w:val="22"/>
              </w:rPr>
            </w:pPr>
            <w:r w:rsidRPr="00B009D7">
              <w:rPr>
                <w:rFonts w:ascii="Century Gothic" w:hAnsi="Century Gothic" w:cs="Century Gothic"/>
                <w:b/>
                <w:bCs/>
                <w:color w:val="FFFFFF"/>
                <w:sz w:val="22"/>
              </w:rPr>
              <w:t>Democracy</w:t>
            </w:r>
          </w:p>
        </w:tc>
        <w:tc>
          <w:tcPr>
            <w:tcW w:w="7938" w:type="dxa"/>
          </w:tcPr>
          <w:p w14:paraId="701B0B6E" w14:textId="77777777" w:rsidR="005A47D7" w:rsidRPr="00F70AF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70AF7">
              <w:rPr>
                <w:rFonts w:ascii="Calibri" w:hAnsi="Calibri" w:cs="Calibri"/>
                <w:iCs/>
                <w:sz w:val="22"/>
                <w:szCs w:val="20"/>
              </w:rPr>
              <w:t>All voices and views are heard and respected.</w:t>
            </w:r>
          </w:p>
        </w:tc>
      </w:tr>
      <w:tr w:rsidR="005A47D7" w:rsidRPr="005148D0" w14:paraId="701B0B72" w14:textId="77777777" w:rsidTr="001F195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01B0B70" w14:textId="77777777" w:rsidR="005A47D7" w:rsidRPr="00B009D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sz w:val="22"/>
              </w:rPr>
            </w:pPr>
            <w:r w:rsidRPr="00B009D7">
              <w:rPr>
                <w:rFonts w:ascii="Century Gothic" w:hAnsi="Century Gothic" w:cs="Century Gothic"/>
                <w:b/>
                <w:bCs/>
                <w:color w:val="FFFFFF"/>
                <w:sz w:val="22"/>
              </w:rPr>
              <w:t>Social Learning</w:t>
            </w:r>
          </w:p>
        </w:tc>
        <w:tc>
          <w:tcPr>
            <w:tcW w:w="7938" w:type="dxa"/>
          </w:tcPr>
          <w:p w14:paraId="701B0B71" w14:textId="77777777" w:rsidR="005A47D7" w:rsidRPr="00F70AF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70AF7">
              <w:rPr>
                <w:rFonts w:ascii="Calibri" w:hAnsi="Calibri" w:cs="Calibri"/>
                <w:iCs/>
                <w:sz w:val="22"/>
                <w:szCs w:val="20"/>
              </w:rPr>
              <w:t>We are curious and learn from each other (strengths and limits). We learn from our mistakes.</w:t>
            </w:r>
          </w:p>
        </w:tc>
      </w:tr>
      <w:tr w:rsidR="005A47D7" w:rsidRPr="005148D0" w14:paraId="701B0B75" w14:textId="77777777" w:rsidTr="001F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01B0B73" w14:textId="77777777" w:rsidR="005A47D7" w:rsidRPr="00B009D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sz w:val="22"/>
              </w:rPr>
            </w:pPr>
            <w:r w:rsidRPr="00B009D7">
              <w:rPr>
                <w:rFonts w:ascii="Century Gothic" w:hAnsi="Century Gothic" w:cs="Century Gothic"/>
                <w:b/>
                <w:bCs/>
                <w:color w:val="FFFFFF"/>
                <w:sz w:val="22"/>
              </w:rPr>
              <w:t>Social Responsibility</w:t>
            </w:r>
          </w:p>
        </w:tc>
        <w:tc>
          <w:tcPr>
            <w:tcW w:w="7938" w:type="dxa"/>
          </w:tcPr>
          <w:p w14:paraId="701B0B74" w14:textId="77777777" w:rsidR="005A47D7" w:rsidRPr="00F70AF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70AF7">
              <w:rPr>
                <w:rFonts w:ascii="Calibri" w:hAnsi="Calibri" w:cs="Calibri"/>
                <w:iCs/>
                <w:sz w:val="22"/>
                <w:szCs w:val="20"/>
              </w:rPr>
              <w:t>We support each other and take responsibility for our actions.</w:t>
            </w:r>
          </w:p>
        </w:tc>
      </w:tr>
      <w:tr w:rsidR="005A47D7" w:rsidRPr="005148D0" w14:paraId="701B0B78" w14:textId="77777777" w:rsidTr="001F195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14:paraId="701B0B76" w14:textId="77777777" w:rsidR="005A47D7" w:rsidRPr="00B009D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ascii="Calibri" w:hAnsi="Calibri" w:cs="Calibri"/>
                <w:sz w:val="22"/>
              </w:rPr>
            </w:pPr>
            <w:r w:rsidRPr="00B009D7">
              <w:rPr>
                <w:rFonts w:ascii="Century Gothic" w:hAnsi="Century Gothic" w:cs="Century Gothic"/>
                <w:b/>
                <w:bCs/>
                <w:color w:val="FFFFFF"/>
                <w:sz w:val="22"/>
              </w:rPr>
              <w:t>Growth and Change</w:t>
            </w:r>
          </w:p>
        </w:tc>
        <w:tc>
          <w:tcPr>
            <w:tcW w:w="7938" w:type="dxa"/>
          </w:tcPr>
          <w:p w14:paraId="701B0B77" w14:textId="77777777" w:rsidR="005A47D7" w:rsidRPr="00F70AF7" w:rsidRDefault="005A47D7" w:rsidP="001F195C">
            <w:pPr>
              <w:widowControl w:val="0"/>
              <w:autoSpaceDE w:val="0"/>
              <w:autoSpaceDN w:val="0"/>
              <w:adjustRightInd w:val="0"/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2"/>
                <w:szCs w:val="20"/>
              </w:rPr>
            </w:pPr>
            <w:r w:rsidRPr="00F70AF7">
              <w:rPr>
                <w:rFonts w:ascii="Calibri" w:hAnsi="Calibri" w:cs="Calibri"/>
                <w:iCs/>
                <w:sz w:val="22"/>
                <w:szCs w:val="20"/>
              </w:rPr>
              <w:t>We acknowledge loss, are open to new ideas and are hopeful for the future</w:t>
            </w:r>
          </w:p>
        </w:tc>
      </w:tr>
    </w:tbl>
    <w:p w14:paraId="701B0B79" w14:textId="77777777" w:rsidR="005A47D7" w:rsidRDefault="005A47D7" w:rsidP="005A47D7">
      <w:pPr>
        <w:rPr>
          <w:rFonts w:cstheme="minorHAnsi"/>
          <w:noProof/>
          <w:color w:val="0070C0"/>
          <w:sz w:val="22"/>
          <w:szCs w:val="22"/>
          <w:lang w:val="en-AU" w:eastAsia="en-AU"/>
        </w:rPr>
      </w:pPr>
    </w:p>
    <w:p w14:paraId="701B0B7A" w14:textId="77777777" w:rsidR="005A47D7" w:rsidRDefault="005A47D7" w:rsidP="005A47D7">
      <w:pPr>
        <w:rPr>
          <w:rFonts w:cstheme="minorHAnsi"/>
          <w:b/>
          <w:noProof/>
          <w:color w:val="0070C0"/>
          <w:szCs w:val="22"/>
          <w:lang w:val="en-AU" w:eastAsia="en-AU"/>
        </w:rPr>
      </w:pPr>
    </w:p>
    <w:tbl>
      <w:tblPr>
        <w:tblStyle w:val="GridTable5Dark-Accent1"/>
        <w:tblW w:w="7655" w:type="dxa"/>
        <w:jc w:val="center"/>
        <w:tblLook w:val="04A0" w:firstRow="1" w:lastRow="0" w:firstColumn="1" w:lastColumn="0" w:noHBand="0" w:noVBand="1"/>
      </w:tblPr>
      <w:tblGrid>
        <w:gridCol w:w="1594"/>
        <w:gridCol w:w="6061"/>
      </w:tblGrid>
      <w:tr w:rsidR="005A47D7" w14:paraId="701B0B7C" w14:textId="77777777" w:rsidTr="001F1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14:paraId="701B0B7B" w14:textId="77777777" w:rsidR="005A47D7" w:rsidRPr="00F70AF7" w:rsidRDefault="005A47D7" w:rsidP="001F195C">
            <w:pPr>
              <w:jc w:val="center"/>
              <w:rPr>
                <w:rFonts w:cstheme="minorHAnsi"/>
                <w:color w:val="0070C0"/>
                <w:sz w:val="10"/>
                <w:szCs w:val="22"/>
                <w:u w:val="single"/>
                <w:lang w:val="en-AU"/>
              </w:rPr>
            </w:pPr>
            <w:r w:rsidRPr="00F70AF7">
              <w:rPr>
                <w:rFonts w:cstheme="minorHAnsi"/>
                <w:sz w:val="28"/>
                <w:szCs w:val="22"/>
                <w:lang w:val="en-AU"/>
              </w:rPr>
              <w:t>Anglicare Values</w:t>
            </w:r>
          </w:p>
        </w:tc>
      </w:tr>
      <w:tr w:rsidR="005A47D7" w14:paraId="701B0B80" w14:textId="77777777" w:rsidTr="001F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01B0B7D" w14:textId="77777777" w:rsidR="005A47D7" w:rsidRPr="00784D09" w:rsidRDefault="005A47D7" w:rsidP="001F195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AU" w:eastAsia="en-AU"/>
              </w:rPr>
            </w:pPr>
            <w:r w:rsidRPr="00784D09">
              <w:rPr>
                <w:rFonts w:ascii="Calibri" w:eastAsia="+mn-ea" w:hAnsi="Calibri" w:cs="+mn-cs"/>
                <w:color w:val="000000" w:themeColor="text1"/>
                <w:szCs w:val="48"/>
                <w:lang w:val="en-AU" w:eastAsia="en-AU"/>
              </w:rPr>
              <w:t xml:space="preserve">Compassion: </w:t>
            </w:r>
          </w:p>
          <w:p w14:paraId="701B0B7E" w14:textId="77777777" w:rsidR="005A47D7" w:rsidRDefault="005A47D7" w:rsidP="001F195C">
            <w:pPr>
              <w:rPr>
                <w:rFonts w:cstheme="minorHAnsi"/>
                <w:b w:val="0"/>
                <w:color w:val="0070C0"/>
                <w:sz w:val="10"/>
                <w:szCs w:val="22"/>
                <w:u w:val="single"/>
                <w:lang w:val="en-AU"/>
              </w:rPr>
            </w:pPr>
          </w:p>
        </w:tc>
        <w:tc>
          <w:tcPr>
            <w:tcW w:w="6095" w:type="dxa"/>
          </w:tcPr>
          <w:p w14:paraId="701B0B7F" w14:textId="77777777" w:rsidR="005A47D7" w:rsidRDefault="005A47D7" w:rsidP="001F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70C0"/>
                <w:sz w:val="10"/>
                <w:szCs w:val="22"/>
                <w:u w:val="single"/>
                <w:lang w:val="en-AU"/>
              </w:rPr>
            </w:pPr>
            <w:r w:rsidRPr="00784D09">
              <w:rPr>
                <w:rFonts w:ascii="Calibri" w:eastAsia="+mn-ea" w:hAnsi="Calibri" w:cs="+mn-cs"/>
                <w:color w:val="000000" w:themeColor="text1"/>
                <w:szCs w:val="48"/>
                <w:lang w:val="en-AU" w:eastAsia="en-AU"/>
              </w:rPr>
              <w:t>In the spirit of loving service we offer care and understanding to those in need.</w:t>
            </w:r>
          </w:p>
        </w:tc>
      </w:tr>
      <w:tr w:rsidR="005A47D7" w14:paraId="701B0B84" w14:textId="77777777" w:rsidTr="001F1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01B0B81" w14:textId="77777777" w:rsidR="005A47D7" w:rsidRPr="00784D09" w:rsidRDefault="005A47D7" w:rsidP="001F195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AU" w:eastAsia="en-AU"/>
              </w:rPr>
            </w:pPr>
            <w:r w:rsidRPr="00784D09">
              <w:rPr>
                <w:rFonts w:ascii="Calibri" w:eastAsia="+mn-ea" w:hAnsi="Calibri" w:cs="+mn-cs"/>
                <w:color w:val="000000" w:themeColor="text1"/>
                <w:szCs w:val="48"/>
                <w:lang w:val="en-AU" w:eastAsia="en-AU"/>
              </w:rPr>
              <w:t xml:space="preserve">Dignity: </w:t>
            </w:r>
          </w:p>
          <w:p w14:paraId="701B0B82" w14:textId="77777777" w:rsidR="005A47D7" w:rsidRDefault="005A47D7" w:rsidP="001F195C">
            <w:pPr>
              <w:rPr>
                <w:rFonts w:cstheme="minorHAnsi"/>
                <w:b w:val="0"/>
                <w:color w:val="0070C0"/>
                <w:sz w:val="10"/>
                <w:szCs w:val="22"/>
                <w:u w:val="single"/>
                <w:lang w:val="en-AU"/>
              </w:rPr>
            </w:pPr>
          </w:p>
        </w:tc>
        <w:tc>
          <w:tcPr>
            <w:tcW w:w="6095" w:type="dxa"/>
          </w:tcPr>
          <w:p w14:paraId="701B0B83" w14:textId="77777777" w:rsidR="005A47D7" w:rsidRDefault="005A47D7" w:rsidP="001F1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70C0"/>
                <w:sz w:val="10"/>
                <w:szCs w:val="22"/>
                <w:u w:val="single"/>
                <w:lang w:val="en-AU"/>
              </w:rPr>
            </w:pPr>
            <w:r w:rsidRPr="00784D09">
              <w:rPr>
                <w:rFonts w:ascii="Calibri" w:eastAsia="+mn-ea" w:hAnsi="Calibri" w:cs="+mn-cs"/>
                <w:color w:val="000000" w:themeColor="text1"/>
                <w:szCs w:val="48"/>
                <w:lang w:val="en-AU" w:eastAsia="en-AU"/>
              </w:rPr>
              <w:t xml:space="preserve">We respect the intrinsic worth of every person and acknowledge their </w:t>
            </w:r>
            <w:r>
              <w:rPr>
                <w:rFonts w:ascii="Calibri" w:eastAsia="+mn-ea" w:hAnsi="Calibri" w:cs="+mn-cs"/>
                <w:color w:val="000000" w:themeColor="text1"/>
                <w:szCs w:val="48"/>
                <w:lang w:val="en-AU" w:eastAsia="en-AU"/>
              </w:rPr>
              <w:t>capacity for self-</w:t>
            </w:r>
            <w:r w:rsidRPr="00784D09">
              <w:rPr>
                <w:rFonts w:ascii="Calibri" w:eastAsia="+mn-ea" w:hAnsi="Calibri" w:cs="+mn-cs"/>
                <w:color w:val="000000" w:themeColor="text1"/>
                <w:szCs w:val="48"/>
                <w:lang w:val="en-AU" w:eastAsia="en-AU"/>
              </w:rPr>
              <w:t>determination.</w:t>
            </w:r>
          </w:p>
        </w:tc>
      </w:tr>
      <w:tr w:rsidR="005A47D7" w14:paraId="701B0B88" w14:textId="77777777" w:rsidTr="001F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01B0B85" w14:textId="77777777" w:rsidR="005A47D7" w:rsidRPr="00784D09" w:rsidRDefault="005A47D7" w:rsidP="001F195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AU" w:eastAsia="en-AU"/>
              </w:rPr>
            </w:pPr>
            <w:r w:rsidRPr="00784D09">
              <w:rPr>
                <w:rFonts w:ascii="Calibri" w:eastAsia="+mn-ea" w:hAnsi="Calibri" w:cs="+mn-cs"/>
                <w:color w:val="000000" w:themeColor="text1"/>
                <w:szCs w:val="48"/>
                <w:lang w:val="en-AU" w:eastAsia="en-AU"/>
              </w:rPr>
              <w:t xml:space="preserve">Inclusiveness: </w:t>
            </w:r>
          </w:p>
          <w:p w14:paraId="701B0B86" w14:textId="77777777" w:rsidR="005A47D7" w:rsidRDefault="005A47D7" w:rsidP="001F195C">
            <w:pPr>
              <w:rPr>
                <w:rFonts w:cstheme="minorHAnsi"/>
                <w:b w:val="0"/>
                <w:color w:val="0070C0"/>
                <w:sz w:val="10"/>
                <w:szCs w:val="22"/>
                <w:u w:val="single"/>
                <w:lang w:val="en-AU"/>
              </w:rPr>
            </w:pPr>
          </w:p>
        </w:tc>
        <w:tc>
          <w:tcPr>
            <w:tcW w:w="6095" w:type="dxa"/>
          </w:tcPr>
          <w:p w14:paraId="701B0B87" w14:textId="77777777" w:rsidR="005A47D7" w:rsidRDefault="005A47D7" w:rsidP="001F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70C0"/>
                <w:sz w:val="10"/>
                <w:szCs w:val="22"/>
                <w:u w:val="single"/>
                <w:lang w:val="en-AU"/>
              </w:rPr>
            </w:pPr>
            <w:r w:rsidRPr="00784D09">
              <w:rPr>
                <w:rFonts w:ascii="Calibri" w:eastAsia="+mn-ea" w:hAnsi="Calibri" w:cs="+mn-cs"/>
                <w:color w:val="000000" w:themeColor="text1"/>
                <w:szCs w:val="48"/>
                <w:lang w:val="en-AU" w:eastAsia="en-AU"/>
              </w:rPr>
              <w:t>We serve all people with a spirit of openness because we share a common humanity</w:t>
            </w:r>
          </w:p>
        </w:tc>
      </w:tr>
      <w:tr w:rsidR="005A47D7" w14:paraId="701B0B8C" w14:textId="77777777" w:rsidTr="001F1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01B0B89" w14:textId="77777777" w:rsidR="005A47D7" w:rsidRPr="00784D09" w:rsidRDefault="005A47D7" w:rsidP="001F195C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AU" w:eastAsia="en-AU"/>
              </w:rPr>
            </w:pPr>
            <w:r w:rsidRPr="00784D09">
              <w:rPr>
                <w:rFonts w:ascii="Calibri" w:eastAsia="+mn-ea" w:hAnsi="Calibri" w:cs="+mn-cs"/>
                <w:color w:val="000000" w:themeColor="text1"/>
                <w:szCs w:val="48"/>
                <w:lang w:val="en-AU" w:eastAsia="en-AU"/>
              </w:rPr>
              <w:t xml:space="preserve">Integrity: </w:t>
            </w:r>
          </w:p>
          <w:p w14:paraId="701B0B8A" w14:textId="77777777" w:rsidR="005A47D7" w:rsidRDefault="005A47D7" w:rsidP="001F195C">
            <w:pPr>
              <w:rPr>
                <w:rFonts w:cstheme="minorHAnsi"/>
                <w:b w:val="0"/>
                <w:color w:val="0070C0"/>
                <w:sz w:val="10"/>
                <w:szCs w:val="22"/>
                <w:u w:val="single"/>
                <w:lang w:val="en-AU"/>
              </w:rPr>
            </w:pPr>
          </w:p>
        </w:tc>
        <w:tc>
          <w:tcPr>
            <w:tcW w:w="6095" w:type="dxa"/>
          </w:tcPr>
          <w:p w14:paraId="701B0B8B" w14:textId="77777777" w:rsidR="005A47D7" w:rsidRDefault="005A47D7" w:rsidP="001F1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70C0"/>
                <w:sz w:val="10"/>
                <w:szCs w:val="22"/>
                <w:u w:val="single"/>
                <w:lang w:val="en-AU"/>
              </w:rPr>
            </w:pPr>
            <w:r w:rsidRPr="00784D09">
              <w:rPr>
                <w:rFonts w:ascii="Calibri" w:eastAsia="+mn-ea" w:hAnsi="Calibri" w:cs="+mn-cs"/>
                <w:color w:val="000000" w:themeColor="text1"/>
                <w:szCs w:val="48"/>
                <w:lang w:val="en-AU" w:eastAsia="en-AU"/>
              </w:rPr>
              <w:t>We are committed to personal and corporate honesty, fairness and transparency.</w:t>
            </w:r>
          </w:p>
        </w:tc>
      </w:tr>
    </w:tbl>
    <w:p w14:paraId="701B0B8D" w14:textId="77777777" w:rsidR="005A47D7" w:rsidRPr="00784D09" w:rsidRDefault="005A47D7" w:rsidP="005A47D7">
      <w:pPr>
        <w:rPr>
          <w:rFonts w:cstheme="minorHAnsi"/>
          <w:b/>
          <w:color w:val="0070C0"/>
          <w:sz w:val="10"/>
          <w:szCs w:val="22"/>
          <w:u w:val="single"/>
          <w:lang w:val="en-AU"/>
        </w:rPr>
      </w:pPr>
    </w:p>
    <w:p w14:paraId="701B0B8E" w14:textId="77777777" w:rsidR="00A718BD" w:rsidRPr="00784D09" w:rsidRDefault="00A718BD" w:rsidP="00A718BD">
      <w:pPr>
        <w:rPr>
          <w:rFonts w:cstheme="minorHAnsi"/>
          <w:color w:val="000000" w:themeColor="text1"/>
          <w:sz w:val="22"/>
          <w:szCs w:val="22"/>
          <w:u w:val="single"/>
          <w:lang w:val="en-AU"/>
        </w:rPr>
      </w:pPr>
    </w:p>
    <w:sectPr w:rsidR="00A718BD" w:rsidRPr="00784D09" w:rsidSect="002736CE">
      <w:headerReference w:type="first" r:id="rId11"/>
      <w:type w:val="continuous"/>
      <w:pgSz w:w="11900" w:h="16840"/>
      <w:pgMar w:top="709" w:right="1440" w:bottom="567" w:left="1440" w:header="680" w:footer="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B0B91" w14:textId="77777777" w:rsidR="00D45CDD" w:rsidRDefault="00D45CDD" w:rsidP="008E06F3">
      <w:r>
        <w:separator/>
      </w:r>
    </w:p>
  </w:endnote>
  <w:endnote w:type="continuationSeparator" w:id="0">
    <w:p w14:paraId="701B0B92" w14:textId="77777777" w:rsidR="00D45CDD" w:rsidRDefault="00D45CDD" w:rsidP="008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B0B8F" w14:textId="77777777" w:rsidR="00D45CDD" w:rsidRDefault="00D45CDD" w:rsidP="008E06F3">
      <w:r>
        <w:separator/>
      </w:r>
    </w:p>
  </w:footnote>
  <w:footnote w:type="continuationSeparator" w:id="0">
    <w:p w14:paraId="701B0B90" w14:textId="77777777" w:rsidR="00D45CDD" w:rsidRDefault="00D45CDD" w:rsidP="008E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0B93" w14:textId="77777777" w:rsidR="008E06F3" w:rsidRDefault="00B1085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01B0B94" wp14:editId="701B0B95">
          <wp:simplePos x="0" y="0"/>
          <wp:positionH relativeFrom="column">
            <wp:posOffset>-725170</wp:posOffset>
          </wp:positionH>
          <wp:positionV relativeFrom="paragraph">
            <wp:posOffset>-308156</wp:posOffset>
          </wp:positionV>
          <wp:extent cx="7035800" cy="1418860"/>
          <wp:effectExtent l="0" t="0" r="0" b="381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glicare Letterhead Sanctuary Model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00" cy="141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7E8"/>
    <w:multiLevelType w:val="hybridMultilevel"/>
    <w:tmpl w:val="225CA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D40"/>
    <w:multiLevelType w:val="hybridMultilevel"/>
    <w:tmpl w:val="5F885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4EC"/>
    <w:multiLevelType w:val="hybridMultilevel"/>
    <w:tmpl w:val="10169B0E"/>
    <w:lvl w:ilvl="0" w:tplc="0B76F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2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4B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A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0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8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40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4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22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307E69"/>
    <w:multiLevelType w:val="hybridMultilevel"/>
    <w:tmpl w:val="9B300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A69"/>
    <w:multiLevelType w:val="hybridMultilevel"/>
    <w:tmpl w:val="E3D89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0597"/>
    <w:multiLevelType w:val="hybridMultilevel"/>
    <w:tmpl w:val="62A26272"/>
    <w:lvl w:ilvl="0" w:tplc="0EBC8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0A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6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CC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67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8B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8E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60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EE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94620D"/>
    <w:multiLevelType w:val="hybridMultilevel"/>
    <w:tmpl w:val="C52E28E0"/>
    <w:lvl w:ilvl="0" w:tplc="88165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2A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84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A9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66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4D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4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C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E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7D35C3"/>
    <w:multiLevelType w:val="hybridMultilevel"/>
    <w:tmpl w:val="67581A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6022F"/>
    <w:multiLevelType w:val="hybridMultilevel"/>
    <w:tmpl w:val="C28E6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549D4"/>
    <w:multiLevelType w:val="hybridMultilevel"/>
    <w:tmpl w:val="2F02E814"/>
    <w:lvl w:ilvl="0" w:tplc="DA440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43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C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27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0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6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C1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07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0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9955289"/>
    <w:multiLevelType w:val="hybridMultilevel"/>
    <w:tmpl w:val="7EE48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55D6E"/>
    <w:multiLevelType w:val="hybridMultilevel"/>
    <w:tmpl w:val="27068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02"/>
    <w:rsid w:val="00021F69"/>
    <w:rsid w:val="000375A2"/>
    <w:rsid w:val="000A403C"/>
    <w:rsid w:val="000A4AC7"/>
    <w:rsid w:val="000C2730"/>
    <w:rsid w:val="00174B1F"/>
    <w:rsid w:val="001A03C9"/>
    <w:rsid w:val="001C00DC"/>
    <w:rsid w:val="001C564D"/>
    <w:rsid w:val="001F3851"/>
    <w:rsid w:val="001F3DEB"/>
    <w:rsid w:val="00207FA6"/>
    <w:rsid w:val="00213A8B"/>
    <w:rsid w:val="00213F22"/>
    <w:rsid w:val="0023285F"/>
    <w:rsid w:val="002432CF"/>
    <w:rsid w:val="002448DE"/>
    <w:rsid w:val="002566B4"/>
    <w:rsid w:val="00262560"/>
    <w:rsid w:val="00264FE4"/>
    <w:rsid w:val="002651B0"/>
    <w:rsid w:val="002736CE"/>
    <w:rsid w:val="002832F8"/>
    <w:rsid w:val="002A0DCF"/>
    <w:rsid w:val="002A5AC1"/>
    <w:rsid w:val="002E5E02"/>
    <w:rsid w:val="003001F2"/>
    <w:rsid w:val="00357CF7"/>
    <w:rsid w:val="00425996"/>
    <w:rsid w:val="0048061E"/>
    <w:rsid w:val="004B0805"/>
    <w:rsid w:val="00514B2D"/>
    <w:rsid w:val="00520F61"/>
    <w:rsid w:val="00567E6F"/>
    <w:rsid w:val="00571FBE"/>
    <w:rsid w:val="00591483"/>
    <w:rsid w:val="00592EE7"/>
    <w:rsid w:val="005A47D7"/>
    <w:rsid w:val="005B4723"/>
    <w:rsid w:val="005E63CB"/>
    <w:rsid w:val="005F25F4"/>
    <w:rsid w:val="00601F14"/>
    <w:rsid w:val="00633BB6"/>
    <w:rsid w:val="006429F1"/>
    <w:rsid w:val="00652B68"/>
    <w:rsid w:val="00656CAF"/>
    <w:rsid w:val="00662F3F"/>
    <w:rsid w:val="0068008D"/>
    <w:rsid w:val="0068490D"/>
    <w:rsid w:val="006C3A25"/>
    <w:rsid w:val="006F4188"/>
    <w:rsid w:val="00725A87"/>
    <w:rsid w:val="00730500"/>
    <w:rsid w:val="00766F85"/>
    <w:rsid w:val="007845DA"/>
    <w:rsid w:val="00784D09"/>
    <w:rsid w:val="007B1256"/>
    <w:rsid w:val="00824B85"/>
    <w:rsid w:val="00825567"/>
    <w:rsid w:val="008379D5"/>
    <w:rsid w:val="0086699D"/>
    <w:rsid w:val="008920AD"/>
    <w:rsid w:val="00896538"/>
    <w:rsid w:val="008B323C"/>
    <w:rsid w:val="008E06F3"/>
    <w:rsid w:val="009249EC"/>
    <w:rsid w:val="00A20146"/>
    <w:rsid w:val="00A718BD"/>
    <w:rsid w:val="00A761F5"/>
    <w:rsid w:val="00AC157C"/>
    <w:rsid w:val="00AD6E35"/>
    <w:rsid w:val="00B009D7"/>
    <w:rsid w:val="00B1085F"/>
    <w:rsid w:val="00B2771F"/>
    <w:rsid w:val="00B96614"/>
    <w:rsid w:val="00BB1ED6"/>
    <w:rsid w:val="00BC4729"/>
    <w:rsid w:val="00BD1952"/>
    <w:rsid w:val="00BF1AE4"/>
    <w:rsid w:val="00C350CE"/>
    <w:rsid w:val="00C36431"/>
    <w:rsid w:val="00C50A44"/>
    <w:rsid w:val="00C511CF"/>
    <w:rsid w:val="00C830D7"/>
    <w:rsid w:val="00C86997"/>
    <w:rsid w:val="00CD601D"/>
    <w:rsid w:val="00D02FC0"/>
    <w:rsid w:val="00D44F75"/>
    <w:rsid w:val="00D45CDD"/>
    <w:rsid w:val="00D75DF3"/>
    <w:rsid w:val="00DA3AFE"/>
    <w:rsid w:val="00DA776C"/>
    <w:rsid w:val="00DC1256"/>
    <w:rsid w:val="00DD4D2C"/>
    <w:rsid w:val="00DE464A"/>
    <w:rsid w:val="00DF3766"/>
    <w:rsid w:val="00DF5A99"/>
    <w:rsid w:val="00E9169A"/>
    <w:rsid w:val="00EE0F42"/>
    <w:rsid w:val="00EE53C9"/>
    <w:rsid w:val="00EE7BA5"/>
    <w:rsid w:val="00F14BA2"/>
    <w:rsid w:val="00F152BB"/>
    <w:rsid w:val="00F70AF7"/>
    <w:rsid w:val="00F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1B0AB6"/>
  <w15:docId w15:val="{DC7E825B-43C7-4433-AA75-182536BD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6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F3"/>
  </w:style>
  <w:style w:type="paragraph" w:styleId="Footer">
    <w:name w:val="footer"/>
    <w:basedOn w:val="Normal"/>
    <w:link w:val="FooterChar"/>
    <w:uiPriority w:val="99"/>
    <w:unhideWhenUsed/>
    <w:rsid w:val="008E06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F3"/>
  </w:style>
  <w:style w:type="paragraph" w:customStyle="1" w:styleId="BasicParagraph">
    <w:name w:val="[Basic Paragraph]"/>
    <w:basedOn w:val="Normal"/>
    <w:uiPriority w:val="99"/>
    <w:rsid w:val="000A40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0A4AC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table" w:styleId="TableGrid">
    <w:name w:val="Table Grid"/>
    <w:basedOn w:val="TableNormal"/>
    <w:uiPriority w:val="39"/>
    <w:rsid w:val="00924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1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D4D2C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D4D2C"/>
    <w:rPr>
      <w:rFonts w:eastAsiaTheme="minorEastAsia"/>
      <w:sz w:val="22"/>
      <w:szCs w:val="22"/>
    </w:rPr>
  </w:style>
  <w:style w:type="table" w:styleId="MediumGrid1-Accent5">
    <w:name w:val="Medium Grid 1 Accent 5"/>
    <w:basedOn w:val="TableNormal"/>
    <w:uiPriority w:val="67"/>
    <w:rsid w:val="00DF3766"/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42599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  <w:style w:type="paragraph" w:customStyle="1" w:styleId="Pa3">
    <w:name w:val="Pa3"/>
    <w:basedOn w:val="Default"/>
    <w:next w:val="Default"/>
    <w:uiPriority w:val="99"/>
    <w:rsid w:val="00425996"/>
    <w:pPr>
      <w:spacing w:line="241" w:lineRule="atLeast"/>
    </w:pPr>
    <w:rPr>
      <w:rFonts w:ascii="Helvetica 55 Roman" w:eastAsiaTheme="minorHAnsi" w:hAnsi="Helvetica 55 Roman" w:cs="Times New Roman"/>
      <w:color w:val="auto"/>
      <w:lang w:eastAsia="en-US"/>
    </w:rPr>
  </w:style>
  <w:style w:type="character" w:customStyle="1" w:styleId="A2">
    <w:name w:val="A2"/>
    <w:uiPriority w:val="99"/>
    <w:rsid w:val="00425996"/>
    <w:rPr>
      <w:rFonts w:cs="Helvetica 55 Roman"/>
      <w:color w:val="000000"/>
    </w:rPr>
  </w:style>
  <w:style w:type="table" w:styleId="PlainTable4">
    <w:name w:val="Plain Table 4"/>
    <w:basedOn w:val="TableNormal"/>
    <w:uiPriority w:val="99"/>
    <w:rsid w:val="00F70A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F70A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99"/>
    <w:rsid w:val="00F70A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F70AF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F70A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yannew\AppData\Local\Microsoft\Windows\INetCache\Content.Outlook\ONPIIWIX\Supervision%20Recor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8F8852B13F748A2A6CBCA9EB4E54C" ma:contentTypeVersion="4" ma:contentTypeDescription="Create a new document." ma:contentTypeScope="" ma:versionID="e2b51e066c29efa896c0ccce2da712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69CE-7044-4708-ABCB-C78C9843406D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A3ABD1-6BF5-47CD-82FE-2C4E43049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6C612-BFB8-4728-B4CA-954FA7D90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FA44B-7570-4986-A93A-4010AB96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Supervision Records template</Template>
  <TotalTime>10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Shyanne Watson</dc:creator>
  <cp:keywords/>
  <dc:description/>
  <cp:lastModifiedBy>Kristy Daley</cp:lastModifiedBy>
  <cp:revision>3</cp:revision>
  <cp:lastPrinted>2020-02-10T01:14:00Z</cp:lastPrinted>
  <dcterms:created xsi:type="dcterms:W3CDTF">2019-12-13T04:47:00Z</dcterms:created>
  <dcterms:modified xsi:type="dcterms:W3CDTF">2020-02-10T01:23:00Z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0x0101005C98F8852B13F748A2A6CBCA9EB4E54C</vt:lpwstr>
  </property>
</Properties>
</file>